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96110" w14:textId="69EA16FC" w:rsidR="00066CC2" w:rsidRPr="00CE0424" w:rsidRDefault="00066CC2" w:rsidP="00066CC2">
      <w:pPr>
        <w:pStyle w:val="3GPPHeader"/>
        <w:spacing w:after="60"/>
        <w:rPr>
          <w:sz w:val="32"/>
          <w:szCs w:val="32"/>
          <w:highlight w:val="yellow"/>
        </w:rPr>
      </w:pPr>
      <w:bookmarkStart w:id="0" w:name="_Ref452454252"/>
      <w:bookmarkStart w:id="1" w:name="_Hlk54275161"/>
      <w:bookmarkStart w:id="2" w:name="_Hlk114583513"/>
      <w:bookmarkEnd w:id="0"/>
      <w:bookmarkEnd w:id="1"/>
      <w:r w:rsidRPr="00CE0424">
        <w:t>3GPP TSG-RAN WG</w:t>
      </w:r>
      <w:r>
        <w:t>2</w:t>
      </w:r>
      <w:r w:rsidRPr="00CE0424">
        <w:t xml:space="preserve"> #</w:t>
      </w:r>
      <w:r>
        <w:t>121bis-e</w:t>
      </w:r>
      <w:r w:rsidRPr="00CE0424">
        <w:tab/>
      </w:r>
      <w:r w:rsidRPr="004E77AC">
        <w:rPr>
          <w:szCs w:val="24"/>
        </w:rPr>
        <w:t>R2-</w:t>
      </w:r>
      <w:r w:rsidR="004E77AC" w:rsidRPr="004E77AC">
        <w:rPr>
          <w:szCs w:val="24"/>
        </w:rPr>
        <w:t>2302843</w:t>
      </w:r>
    </w:p>
    <w:p w14:paraId="603EB941" w14:textId="71C131EB" w:rsidR="00E5637E" w:rsidRDefault="00066CC2" w:rsidP="00F64C2B">
      <w:pPr>
        <w:pStyle w:val="3GPPHeader"/>
        <w:rPr>
          <w:sz w:val="22"/>
          <w:szCs w:val="22"/>
          <w:lang w:val="en-US"/>
        </w:rPr>
      </w:pPr>
      <w:r w:rsidRPr="003A1456">
        <w:rPr>
          <w:rFonts w:cs="Arial"/>
          <w:szCs w:val="24"/>
        </w:rPr>
        <w:t xml:space="preserve">Electronic meeting, </w:t>
      </w:r>
      <w:r>
        <w:rPr>
          <w:rFonts w:cs="Arial"/>
          <w:szCs w:val="24"/>
        </w:rPr>
        <w:t>Apr</w:t>
      </w:r>
      <w:r w:rsidR="0060463B">
        <w:rPr>
          <w:rFonts w:cs="Arial"/>
          <w:szCs w:val="24"/>
        </w:rPr>
        <w:t>il</w:t>
      </w:r>
      <w:r w:rsidRPr="005B3ED4">
        <w:rPr>
          <w:rFonts w:cs="Arial"/>
          <w:szCs w:val="24"/>
        </w:rPr>
        <w:t xml:space="preserve"> 17</w:t>
      </w:r>
      <w:r w:rsidRPr="00AD7BDF">
        <w:rPr>
          <w:rFonts w:cs="Arial"/>
          <w:szCs w:val="24"/>
          <w:vertAlign w:val="superscript"/>
        </w:rPr>
        <w:t>th</w:t>
      </w:r>
      <w:r>
        <w:rPr>
          <w:rFonts w:cs="Arial"/>
          <w:szCs w:val="24"/>
        </w:rPr>
        <w:t xml:space="preserve"> </w:t>
      </w:r>
      <w:r w:rsidRPr="005B3ED4">
        <w:rPr>
          <w:rFonts w:cs="Arial"/>
          <w:szCs w:val="24"/>
        </w:rPr>
        <w:t>– 2</w:t>
      </w:r>
      <w:r>
        <w:rPr>
          <w:rFonts w:cs="Arial"/>
          <w:szCs w:val="24"/>
        </w:rPr>
        <w:t>6</w:t>
      </w:r>
      <w:r w:rsidRPr="00AD7BDF">
        <w:rPr>
          <w:rFonts w:cs="Arial"/>
          <w:szCs w:val="24"/>
          <w:vertAlign w:val="superscript"/>
        </w:rPr>
        <w:t>th</w:t>
      </w:r>
      <w:r w:rsidRPr="005B3ED4">
        <w:rPr>
          <w:rFonts w:cs="Arial"/>
          <w:szCs w:val="24"/>
        </w:rPr>
        <w:t>, 202</w:t>
      </w:r>
      <w:r>
        <w:rPr>
          <w:rFonts w:cs="Arial"/>
          <w:szCs w:val="24"/>
        </w:rPr>
        <w:t xml:space="preserve">3                      </w:t>
      </w:r>
      <w:bookmarkEnd w:id="2"/>
    </w:p>
    <w:p w14:paraId="2F14D3CD" w14:textId="77777777" w:rsidR="00066CC2" w:rsidRDefault="00066CC2" w:rsidP="00F64C2B">
      <w:pPr>
        <w:pStyle w:val="3GPPHeader"/>
        <w:rPr>
          <w:sz w:val="22"/>
          <w:szCs w:val="22"/>
          <w:lang w:val="en-US"/>
        </w:rPr>
      </w:pPr>
    </w:p>
    <w:p w14:paraId="7F4474A6" w14:textId="54CBF22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E0405D">
        <w:rPr>
          <w:sz w:val="22"/>
          <w:szCs w:val="22"/>
          <w:lang w:val="en-US"/>
        </w:rPr>
        <w:t>7</w:t>
      </w:r>
      <w:r w:rsidR="00562A30">
        <w:rPr>
          <w:sz w:val="22"/>
          <w:szCs w:val="22"/>
          <w:lang w:val="en-US"/>
        </w:rPr>
        <w:t>.15.2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3C3F69F" w:rsidR="00E90E49" w:rsidRPr="00CE0424" w:rsidRDefault="003D3C45" w:rsidP="00311702">
      <w:pPr>
        <w:pStyle w:val="3GPPHeader"/>
        <w:rPr>
          <w:sz w:val="22"/>
          <w:szCs w:val="22"/>
        </w:rPr>
      </w:pPr>
      <w:r>
        <w:rPr>
          <w:sz w:val="22"/>
          <w:szCs w:val="22"/>
        </w:rPr>
        <w:t>Title:</w:t>
      </w:r>
      <w:r w:rsidR="00E90E49" w:rsidRPr="00CE0424">
        <w:rPr>
          <w:sz w:val="22"/>
          <w:szCs w:val="22"/>
        </w:rPr>
        <w:tab/>
      </w:r>
      <w:r w:rsidR="00B6216F">
        <w:rPr>
          <w:sz w:val="22"/>
          <w:szCs w:val="22"/>
        </w:rPr>
        <w:t>Handling consistent LBT failure</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0C4C1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00DD941D" w:rsidR="00AF03BD" w:rsidRPr="00AF03BD" w:rsidRDefault="003B0A38" w:rsidP="00A269BA">
      <w:pPr>
        <w:spacing w:before="60" w:after="60"/>
        <w:textAlignment w:val="baseline"/>
        <w:rPr>
          <w:rFonts w:ascii="Arial" w:hAnsi="Arial" w:cs="Arial"/>
          <w:lang w:val="en-US"/>
        </w:rPr>
      </w:pPr>
      <w:r w:rsidRPr="003B0A38">
        <w:rPr>
          <w:rFonts w:ascii="Arial" w:hAnsi="Arial" w:cs="Arial"/>
          <w:bCs/>
          <w:lang w:val="en-US"/>
        </w:rPr>
        <w:t>Study</w:t>
      </w:r>
      <w:r>
        <w:rPr>
          <w:rFonts w:ascii="Arial" w:hAnsi="Arial" w:cs="Arial"/>
          <w:bCs/>
          <w:lang w:val="en-US"/>
        </w:rPr>
        <w:t>ing</w:t>
      </w:r>
      <w:r w:rsidRPr="003B0A38">
        <w:rPr>
          <w:rFonts w:ascii="Arial" w:hAnsi="Arial" w:cs="Arial"/>
          <w:bCs/>
          <w:lang w:val="en-US"/>
        </w:rPr>
        <w:t xml:space="preserve"> and specify</w:t>
      </w:r>
      <w:r>
        <w:rPr>
          <w:rFonts w:ascii="Arial" w:hAnsi="Arial" w:cs="Arial"/>
          <w:bCs/>
          <w:lang w:val="en-US"/>
        </w:rPr>
        <w:t>ing</w:t>
      </w:r>
      <w:r w:rsidRPr="003B0A38">
        <w:rPr>
          <w:rFonts w:ascii="Arial" w:hAnsi="Arial" w:cs="Arial"/>
          <w:bCs/>
          <w:lang w:val="en-US"/>
        </w:rPr>
        <w:t xml:space="preserve"> support of </w:t>
      </w:r>
      <w:proofErr w:type="spellStart"/>
      <w:r w:rsidRPr="003B0A38">
        <w:rPr>
          <w:rFonts w:ascii="Arial" w:hAnsi="Arial" w:cs="Arial"/>
          <w:bCs/>
          <w:lang w:val="en-US"/>
        </w:rPr>
        <w:t>sidelink</w:t>
      </w:r>
      <w:proofErr w:type="spellEnd"/>
      <w:r w:rsidRPr="003B0A38">
        <w:rPr>
          <w:rFonts w:ascii="Arial" w:hAnsi="Arial" w:cs="Arial"/>
          <w:bCs/>
          <w:lang w:val="en-US"/>
        </w:rPr>
        <w:t xml:space="preserve"> on unlicensed spectrum </w:t>
      </w:r>
      <w:r>
        <w:rPr>
          <w:rFonts w:ascii="Arial" w:hAnsi="Arial" w:cs="Arial"/>
          <w:bCs/>
          <w:lang w:val="en-US"/>
        </w:rPr>
        <w:t xml:space="preserve">(i.e., SL-U) is one of the objectives of </w:t>
      </w:r>
      <w:r w:rsidR="00C25C81">
        <w:rPr>
          <w:rFonts w:ascii="Arial" w:hAnsi="Arial" w:cs="Arial"/>
          <w:bCs/>
          <w:lang w:val="en-US"/>
        </w:rPr>
        <w:t xml:space="preserve">SL </w:t>
      </w:r>
      <w:r w:rsidR="00F4364B" w:rsidRPr="00F4364B">
        <w:rPr>
          <w:rFonts w:ascii="Arial" w:hAnsi="Arial" w:cs="Arial"/>
          <w:bCs/>
          <w:lang w:val="en-US"/>
        </w:rPr>
        <w:t xml:space="preserve">evolution </w:t>
      </w:r>
      <w:r w:rsidR="00F4364B">
        <w:rPr>
          <w:rFonts w:ascii="Arial" w:hAnsi="Arial" w:cs="Arial"/>
          <w:bCs/>
          <w:lang w:val="en-US"/>
        </w:rPr>
        <w:t>i</w:t>
      </w:r>
      <w:r w:rsidR="00216006" w:rsidRPr="008C01E3">
        <w:rPr>
          <w:rFonts w:ascii="Arial" w:hAnsi="Arial" w:cs="Arial"/>
          <w:bCs/>
          <w:lang w:val="en-US"/>
        </w:rPr>
        <w:t xml:space="preserve">n </w:t>
      </w:r>
      <w:r w:rsidR="00F4364B">
        <w:rPr>
          <w:rFonts w:ascii="Arial" w:hAnsi="Arial" w:cs="Arial"/>
          <w:bCs/>
          <w:lang w:val="en-US"/>
        </w:rPr>
        <w:t>Rel.18</w:t>
      </w:r>
      <w:r w:rsidR="00216006" w:rsidRPr="008C01E3">
        <w:rPr>
          <w:rFonts w:ascii="Arial" w:hAnsi="Arial" w:cs="Arial"/>
          <w:lang w:val="en-US"/>
        </w:rPr>
        <w:t xml:space="preserve"> [1], </w:t>
      </w:r>
      <w:r w:rsidR="00BB4A25">
        <w:rPr>
          <w:rFonts w:ascii="Arial" w:hAnsi="Arial" w:cs="Arial"/>
          <w:lang w:val="en-US"/>
        </w:rPr>
        <w:t>How to handle consistent LBT failure</w:t>
      </w:r>
      <w:r w:rsidR="008C01E3" w:rsidRPr="008C01E3">
        <w:rPr>
          <w:rFonts w:ascii="Arial" w:hAnsi="Arial" w:cs="Arial"/>
          <w:lang w:eastAsia="ko-KR"/>
        </w:rPr>
        <w:t xml:space="preserve"> </w:t>
      </w:r>
      <w:r w:rsidR="008C3663">
        <w:rPr>
          <w:rFonts w:ascii="Arial" w:hAnsi="Arial" w:cs="Arial"/>
          <w:lang w:eastAsia="ko-KR"/>
        </w:rPr>
        <w:t xml:space="preserve">is one </w:t>
      </w:r>
      <w:r w:rsidR="00BF1170">
        <w:rPr>
          <w:rFonts w:ascii="Arial" w:hAnsi="Arial" w:cs="Arial"/>
          <w:lang w:eastAsia="ko-KR"/>
        </w:rPr>
        <w:t>important aspect</w:t>
      </w:r>
      <w:r w:rsidR="00F57336">
        <w:rPr>
          <w:rFonts w:ascii="Arial" w:hAnsi="Arial" w:cs="Arial"/>
          <w:lang w:eastAsia="ko-KR"/>
        </w:rPr>
        <w:t xml:space="preserve"> </w:t>
      </w:r>
      <w:r w:rsidR="00BF1170">
        <w:rPr>
          <w:rFonts w:ascii="Arial" w:hAnsi="Arial" w:cs="Arial"/>
          <w:lang w:eastAsia="ko-KR"/>
        </w:rPr>
        <w:t xml:space="preserve">to be investigated </w:t>
      </w:r>
      <w:r w:rsidR="00F57336">
        <w:rPr>
          <w:rFonts w:ascii="Arial" w:hAnsi="Arial" w:cs="Arial"/>
          <w:lang w:eastAsia="ko-KR"/>
        </w:rPr>
        <w:t>for SL-U.</w:t>
      </w:r>
      <w:r w:rsidR="00BF1170">
        <w:rPr>
          <w:rFonts w:ascii="Arial" w:hAnsi="Arial" w:cs="Arial"/>
          <w:lang w:eastAsia="ko-KR"/>
        </w:rPr>
        <w:t xml:space="preserve"> This paper will discuss some issues on </w:t>
      </w:r>
      <w:r w:rsidR="00BF1170" w:rsidRPr="00BF1170">
        <w:rPr>
          <w:rFonts w:ascii="Arial" w:hAnsi="Arial" w:cs="Arial"/>
          <w:lang w:eastAsia="ko-KR"/>
        </w:rPr>
        <w:t xml:space="preserve">channel access </w:t>
      </w:r>
      <w:r w:rsidR="00BF1170">
        <w:rPr>
          <w:rFonts w:ascii="Arial" w:hAnsi="Arial" w:cs="Arial"/>
          <w:lang w:eastAsia="ko-KR"/>
        </w:rPr>
        <w:t xml:space="preserve">for SL-U. </w:t>
      </w:r>
    </w:p>
    <w:p w14:paraId="5858C0D0" w14:textId="74AF4FA3" w:rsidR="004000E8" w:rsidRDefault="00230D18" w:rsidP="00CE0424">
      <w:pPr>
        <w:pStyle w:val="Heading1"/>
      </w:pPr>
      <w:bookmarkStart w:id="3" w:name="_Ref178064866"/>
      <w:r>
        <w:t>2</w:t>
      </w:r>
      <w:r>
        <w:tab/>
      </w:r>
      <w:r w:rsidR="004000E8" w:rsidRPr="00CE0424">
        <w:t>Discussion</w:t>
      </w:r>
      <w:bookmarkEnd w:id="3"/>
    </w:p>
    <w:p w14:paraId="34DE9355" w14:textId="7F0FB2A5" w:rsidR="006A78B5" w:rsidRDefault="006A78B5" w:rsidP="006A78B5">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Background</w:t>
      </w:r>
    </w:p>
    <w:p w14:paraId="55AE18E3" w14:textId="686BCD36" w:rsidR="003907C9" w:rsidRDefault="00FA2A93" w:rsidP="005A34D6">
      <w:pPr>
        <w:rPr>
          <w:rFonts w:ascii="Arial" w:hAnsi="Arial" w:cs="Arial"/>
        </w:rPr>
      </w:pPr>
      <w:r w:rsidRPr="00FA2A93">
        <w:rPr>
          <w:rFonts w:ascii="Arial" w:hAnsi="Arial" w:cs="Arial"/>
        </w:rPr>
        <w:t>In RAN</w:t>
      </w:r>
      <w:r w:rsidR="007A7406">
        <w:rPr>
          <w:rFonts w:ascii="Arial" w:hAnsi="Arial" w:cs="Arial"/>
        </w:rPr>
        <w:t>2</w:t>
      </w:r>
      <w:r w:rsidRPr="00FA2A93">
        <w:rPr>
          <w:rFonts w:ascii="Arial" w:hAnsi="Arial" w:cs="Arial"/>
        </w:rPr>
        <w:t>#</w:t>
      </w:r>
      <w:r w:rsidR="007A7406">
        <w:rPr>
          <w:rFonts w:ascii="Arial" w:hAnsi="Arial" w:cs="Arial"/>
        </w:rPr>
        <w:t>121</w:t>
      </w:r>
      <w:r w:rsidRPr="00FA2A93">
        <w:rPr>
          <w:rFonts w:ascii="Arial" w:hAnsi="Arial" w:cs="Arial"/>
        </w:rPr>
        <w:t>, RAN</w:t>
      </w:r>
      <w:r w:rsidR="007A7406">
        <w:rPr>
          <w:rFonts w:ascii="Arial" w:hAnsi="Arial" w:cs="Arial"/>
        </w:rPr>
        <w:t>2</w:t>
      </w:r>
      <w:r w:rsidRPr="00FA2A93">
        <w:rPr>
          <w:rFonts w:ascii="Arial" w:hAnsi="Arial" w:cs="Arial"/>
        </w:rPr>
        <w:t xml:space="preserve"> made the following agreements regarding </w:t>
      </w:r>
      <w:r w:rsidR="007A7406">
        <w:rPr>
          <w:rFonts w:ascii="Arial" w:hAnsi="Arial" w:cs="Arial"/>
        </w:rPr>
        <w:t>consistent LBT failure handling:</w:t>
      </w:r>
    </w:p>
    <w:p w14:paraId="259CCD1B" w14:textId="77777777" w:rsidR="000742C2" w:rsidRDefault="000742C2" w:rsidP="000742C2">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LBT failure indication granularity</w:t>
      </w:r>
    </w:p>
    <w:p w14:paraId="748A68AD" w14:textId="77777777" w:rsidR="009315D7" w:rsidRDefault="000742C2" w:rsidP="009315D7">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SL LBT failure indication granularity is per SL RB set.</w:t>
      </w:r>
    </w:p>
    <w:p w14:paraId="5F19D42E" w14:textId="7EEF55DD" w:rsidR="009315D7" w:rsidRDefault="00564460" w:rsidP="00564460">
      <w:pPr>
        <w:pBdr>
          <w:top w:val="single" w:sz="4" w:space="1" w:color="auto"/>
          <w:left w:val="single" w:sz="4" w:space="4" w:color="auto"/>
          <w:bottom w:val="single" w:sz="4" w:space="1" w:color="auto"/>
          <w:right w:val="single" w:sz="4" w:space="4" w:color="auto"/>
        </w:pBdr>
        <w:tabs>
          <w:tab w:val="left" w:pos="1622"/>
        </w:tabs>
        <w:ind w:left="1622" w:hanging="363"/>
      </w:pPr>
      <w:r>
        <w:t>2:</w:t>
      </w:r>
      <w:r w:rsidR="009315D7" w:rsidRPr="009315D7">
        <w:t xml:space="preserve"> </w:t>
      </w:r>
      <w:r w:rsidR="009315D7">
        <w:t>C</w:t>
      </w:r>
      <w:r w:rsidR="009315D7" w:rsidRPr="00C70D61">
        <w:t>o</w:t>
      </w:r>
      <w:r w:rsidR="009315D7">
        <w:t>nsistent LBT failure does not trigger the UE in RRC idle/inactive to enter RRC connected</w:t>
      </w:r>
    </w:p>
    <w:p w14:paraId="1C0E457A" w14:textId="2237E901" w:rsidR="00564460" w:rsidRDefault="00695005" w:rsidP="00564460">
      <w:pPr>
        <w:pBdr>
          <w:top w:val="single" w:sz="4" w:space="1" w:color="auto"/>
          <w:left w:val="single" w:sz="4" w:space="4" w:color="auto"/>
          <w:bottom w:val="single" w:sz="4" w:space="1" w:color="auto"/>
          <w:right w:val="single" w:sz="4" w:space="4" w:color="auto"/>
        </w:pBdr>
        <w:tabs>
          <w:tab w:val="left" w:pos="1622"/>
        </w:tabs>
        <w:ind w:left="1622" w:hanging="363"/>
      </w:pPr>
      <w:r>
        <w:t xml:space="preserve">3. </w:t>
      </w:r>
      <w:r w:rsidR="00564460">
        <w:t>Working assumption:</w:t>
      </w:r>
    </w:p>
    <w:p w14:paraId="6A8C2452" w14:textId="77777777" w:rsidR="00564460" w:rsidRDefault="00564460" w:rsidP="00564460">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resource pool/RB set, UE uses the MAC CE to report consistent LBT failure to the gNB.</w:t>
      </w:r>
    </w:p>
    <w:p w14:paraId="1D5A572D" w14:textId="77777777" w:rsidR="00564460" w:rsidRDefault="00564460" w:rsidP="00564460">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resource pool/RB set, the MAC CE indicates SL pool/RB set where SL consistent LBT failure was declared.</w:t>
      </w:r>
    </w:p>
    <w:p w14:paraId="2DCF16B7" w14:textId="77777777" w:rsidR="00564460" w:rsidRDefault="00564460" w:rsidP="00564460">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SL BWP (and the UE declares SL consistent LBT failure, the UE declares SL RLF and the existing RRC message is used for SL RLF indication for all UC connections. FFS on the need of new cause value.</w:t>
      </w:r>
    </w:p>
    <w:p w14:paraId="7CA73B40" w14:textId="77777777" w:rsidR="00564460" w:rsidRDefault="00564460" w:rsidP="00564460">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resource pool/RB set, UE triggers SL RLF for all UC connections when UE has triggered consistent SL LBT failure in all resource pools/RB sets.</w:t>
      </w:r>
    </w:p>
    <w:p w14:paraId="3698FF1C" w14:textId="10E9EE2D" w:rsidR="00564460" w:rsidRDefault="004B7376" w:rsidP="00564460">
      <w:pPr>
        <w:pBdr>
          <w:top w:val="single" w:sz="4" w:space="1" w:color="auto"/>
          <w:left w:val="single" w:sz="4" w:space="4" w:color="auto"/>
          <w:bottom w:val="single" w:sz="4" w:space="1" w:color="auto"/>
          <w:right w:val="single" w:sz="4" w:space="4" w:color="auto"/>
        </w:pBdr>
        <w:tabs>
          <w:tab w:val="left" w:pos="1622"/>
        </w:tabs>
        <w:ind w:left="1622" w:hanging="363"/>
      </w:pPr>
      <w:r>
        <w:t>4</w:t>
      </w:r>
      <w:r w:rsidR="00564460">
        <w:t>:</w:t>
      </w:r>
      <w:r w:rsidR="00564460">
        <w:tab/>
        <w:t xml:space="preserve">Working assumption: If SL LBT failure </w:t>
      </w:r>
      <w:r w:rsidR="00564460" w:rsidRPr="002F2E48">
        <w:t>granularity</w:t>
      </w:r>
      <w:r w:rsidR="00564460">
        <w:t xml:space="preserve"> is resource pool/RB set</w:t>
      </w:r>
      <w:r w:rsidR="00564460" w:rsidRPr="00F521BB">
        <w:t xml:space="preserve">, support the change of resource </w:t>
      </w:r>
      <w:r w:rsidR="00564460">
        <w:t>pool/RB set of which consistent SL LBT failure has not been triggered from SL consistent LBT failure</w:t>
      </w:r>
      <w:r w:rsidR="00564460" w:rsidRPr="00F521BB">
        <w:t xml:space="preserve"> by TX UE upon consistent LBT failure detection.</w:t>
      </w:r>
      <w:r w:rsidR="00564460">
        <w:t xml:space="preserve"> FFS whether/how the triggered consistent SL LBT failure is cancelled.</w:t>
      </w:r>
    </w:p>
    <w:p w14:paraId="51CE5D7C" w14:textId="51AD31ED" w:rsidR="00AC2328" w:rsidRPr="000742C2" w:rsidRDefault="00AC2328" w:rsidP="000742C2">
      <w:pPr>
        <w:ind w:left="447"/>
        <w:rPr>
          <w:rFonts w:ascii="Arial" w:hAnsi="Arial" w:cs="Arial"/>
        </w:rPr>
      </w:pPr>
    </w:p>
    <w:p w14:paraId="7D09EA7A" w14:textId="20F09CC3" w:rsidR="009A337E" w:rsidRPr="00295B79" w:rsidRDefault="009A337E" w:rsidP="009A337E">
      <w:pPr>
        <w:pStyle w:val="Heading2"/>
        <w:rPr>
          <w:rFonts w:eastAsia="Times New Roman" w:cs="Arial"/>
        </w:rPr>
      </w:pPr>
      <w:bookmarkStart w:id="4" w:name="_Toc114746147"/>
      <w:bookmarkStart w:id="5" w:name="_Toc114746148"/>
      <w:bookmarkStart w:id="6" w:name="_Toc114746149"/>
      <w:bookmarkStart w:id="7" w:name="_Toc114746150"/>
      <w:bookmarkStart w:id="8" w:name="_Toc114746151"/>
      <w:bookmarkStart w:id="9" w:name="_Toc114746152"/>
      <w:bookmarkEnd w:id="4"/>
      <w:bookmarkEnd w:id="5"/>
      <w:bookmarkEnd w:id="6"/>
      <w:bookmarkEnd w:id="7"/>
      <w:bookmarkEnd w:id="8"/>
      <w:bookmarkEnd w:id="9"/>
      <w:r w:rsidRPr="00F020CE">
        <w:rPr>
          <w:rFonts w:eastAsiaTheme="minorEastAsia" w:cs="Arial" w:hint="eastAsia"/>
          <w:lang w:eastAsia="zh-CN"/>
        </w:rPr>
        <w:lastRenderedPageBreak/>
        <w:t>2.</w:t>
      </w:r>
      <w:r w:rsidR="009B55CA" w:rsidRPr="00242CB3">
        <w:rPr>
          <w:rFonts w:eastAsiaTheme="minorEastAsia" w:cs="Arial"/>
          <w:lang w:eastAsia="zh-CN"/>
        </w:rPr>
        <w:t>5</w:t>
      </w:r>
      <w:r w:rsidRPr="00574070">
        <w:rPr>
          <w:rFonts w:eastAsia="Times New Roman" w:cs="Arial"/>
        </w:rPr>
        <w:t xml:space="preserve"> </w:t>
      </w:r>
      <w:r w:rsidR="00920D22" w:rsidRPr="00574070">
        <w:rPr>
          <w:rFonts w:eastAsia="Times New Roman" w:cs="Arial"/>
        </w:rPr>
        <w:t xml:space="preserve">Consistent </w:t>
      </w:r>
      <w:r w:rsidR="009B55CA" w:rsidRPr="00CA72BC">
        <w:rPr>
          <w:rFonts w:eastAsia="Times New Roman" w:cs="Arial"/>
        </w:rPr>
        <w:t xml:space="preserve">LBT </w:t>
      </w:r>
      <w:r w:rsidR="00920D22" w:rsidRPr="00A0266F">
        <w:rPr>
          <w:rFonts w:eastAsia="Times New Roman" w:cs="Arial"/>
        </w:rPr>
        <w:t>f</w:t>
      </w:r>
      <w:r w:rsidR="009B55CA" w:rsidRPr="00295B79">
        <w:rPr>
          <w:rFonts w:eastAsia="Times New Roman" w:cs="Arial"/>
        </w:rPr>
        <w:t>ailure handling</w:t>
      </w:r>
    </w:p>
    <w:p w14:paraId="78DB5AB7" w14:textId="5C1BCFA0" w:rsidR="006018A2" w:rsidRPr="00F020CE" w:rsidRDefault="009D7FF0" w:rsidP="00750C07">
      <w:pPr>
        <w:pStyle w:val="paragraph"/>
        <w:jc w:val="both"/>
        <w:rPr>
          <w:rFonts w:ascii="Arial" w:hAnsi="Arial" w:cs="Arial"/>
        </w:rPr>
      </w:pPr>
      <w:r w:rsidRPr="00F020CE">
        <w:rPr>
          <w:rFonts w:ascii="Arial" w:hAnsi="Arial" w:cs="Arial"/>
        </w:rPr>
        <w:t xml:space="preserve">In </w:t>
      </w:r>
      <w:r w:rsidR="004F4351" w:rsidRPr="00F020CE">
        <w:rPr>
          <w:rFonts w:ascii="Arial" w:hAnsi="Arial" w:cs="Arial"/>
        </w:rPr>
        <w:t>RAN</w:t>
      </w:r>
      <w:r w:rsidR="00E44830" w:rsidRPr="00F020CE">
        <w:rPr>
          <w:rFonts w:ascii="Arial" w:hAnsi="Arial" w:cs="Arial"/>
        </w:rPr>
        <w:t>2</w:t>
      </w:r>
      <w:r w:rsidR="004F4351" w:rsidRPr="00F020CE">
        <w:rPr>
          <w:rFonts w:ascii="Arial" w:hAnsi="Arial" w:cs="Arial"/>
        </w:rPr>
        <w:t>#1</w:t>
      </w:r>
      <w:r w:rsidR="00804718" w:rsidRPr="00F020CE">
        <w:rPr>
          <w:rFonts w:ascii="Arial" w:hAnsi="Arial" w:cs="Arial"/>
        </w:rPr>
        <w:t>19</w:t>
      </w:r>
      <w:r w:rsidR="000259EA" w:rsidRPr="00F020CE">
        <w:rPr>
          <w:rFonts w:ascii="Arial" w:hAnsi="Arial" w:cs="Arial"/>
        </w:rPr>
        <w:t>bis</w:t>
      </w:r>
      <w:r w:rsidR="004916F5" w:rsidRPr="00F020CE">
        <w:rPr>
          <w:rFonts w:ascii="Arial" w:hAnsi="Arial" w:cs="Arial"/>
        </w:rPr>
        <w:t>-e</w:t>
      </w:r>
      <w:r w:rsidR="000259EA" w:rsidRPr="00F020CE">
        <w:rPr>
          <w:rFonts w:ascii="Arial" w:hAnsi="Arial" w:cs="Arial"/>
        </w:rPr>
        <w:t xml:space="preserve">, </w:t>
      </w:r>
      <w:r w:rsidR="00242AD4" w:rsidRPr="00F020CE">
        <w:rPr>
          <w:rFonts w:ascii="Arial" w:hAnsi="Arial" w:cs="Arial"/>
        </w:rPr>
        <w:t xml:space="preserve">LBT failure </w:t>
      </w:r>
      <w:r w:rsidR="00F7250E" w:rsidRPr="00F020CE">
        <w:rPr>
          <w:rFonts w:ascii="Arial" w:hAnsi="Arial" w:cs="Arial"/>
        </w:rPr>
        <w:t xml:space="preserve">detection and LBT failure </w:t>
      </w:r>
      <w:r w:rsidR="002A09BB" w:rsidRPr="00F020CE">
        <w:rPr>
          <w:rFonts w:ascii="Arial" w:hAnsi="Arial" w:cs="Arial"/>
        </w:rPr>
        <w:t xml:space="preserve">recovery </w:t>
      </w:r>
      <w:r w:rsidR="00CB2A15" w:rsidRPr="00F020CE">
        <w:rPr>
          <w:rFonts w:ascii="Arial" w:hAnsi="Arial" w:cs="Arial"/>
        </w:rPr>
        <w:t>was discussed</w:t>
      </w:r>
      <w:r w:rsidR="00A30219" w:rsidRPr="00F020CE">
        <w:rPr>
          <w:rFonts w:ascii="Arial" w:hAnsi="Arial" w:cs="Arial"/>
        </w:rPr>
        <w:t xml:space="preserve">. </w:t>
      </w:r>
      <w:r w:rsidR="00565D63" w:rsidRPr="00F020CE">
        <w:rPr>
          <w:rFonts w:ascii="Arial" w:hAnsi="Arial" w:cs="Arial"/>
        </w:rPr>
        <w:t xml:space="preserve">It was agreed that </w:t>
      </w:r>
    </w:p>
    <w:p w14:paraId="551BB181" w14:textId="299E7C47" w:rsidR="00F147ED" w:rsidRPr="00F020CE" w:rsidRDefault="00E43135" w:rsidP="00F147ED">
      <w:pPr>
        <w:pStyle w:val="paragraph"/>
        <w:numPr>
          <w:ilvl w:val="0"/>
          <w:numId w:val="35"/>
        </w:numPr>
        <w:jc w:val="both"/>
        <w:rPr>
          <w:rFonts w:ascii="Arial" w:hAnsi="Arial" w:cs="Arial"/>
        </w:rPr>
      </w:pPr>
      <w:r w:rsidRPr="006D1E9F">
        <w:rPr>
          <w:rFonts w:ascii="Arial" w:hAnsi="Arial" w:cs="Arial"/>
        </w:rPr>
        <w:t>Support SL-specific consistent LBT failure detection and recovery procedure in the MAC for SL-U. Details of recovery to be further worked on granularity of (consistent) LBT failure.</w:t>
      </w:r>
    </w:p>
    <w:p w14:paraId="121FC2A8" w14:textId="48D82218" w:rsidR="00F147ED" w:rsidRPr="006D1E9F" w:rsidRDefault="001514A6" w:rsidP="00F147ED">
      <w:pPr>
        <w:pStyle w:val="paragraph"/>
        <w:numPr>
          <w:ilvl w:val="0"/>
          <w:numId w:val="35"/>
        </w:numPr>
        <w:jc w:val="both"/>
        <w:rPr>
          <w:rFonts w:ascii="Arial" w:hAnsi="Arial" w:cs="Arial"/>
        </w:rPr>
      </w:pPr>
      <w:r w:rsidRPr="006D1E9F">
        <w:rPr>
          <w:rFonts w:ascii="Arial" w:hAnsi="Arial" w:cs="Arial"/>
        </w:rPr>
        <w:t>As the general principle, reuse the consistent LBT failure detection procedure in NR-U as the baseline for SL-specific consistent LBT failure detection in SL-U.</w:t>
      </w:r>
    </w:p>
    <w:p w14:paraId="28CC74E8" w14:textId="46ADB1A3" w:rsidR="00A26A7B" w:rsidRPr="00242CB3" w:rsidRDefault="00A26A7B" w:rsidP="00F147ED">
      <w:pPr>
        <w:pStyle w:val="paragraph"/>
        <w:numPr>
          <w:ilvl w:val="0"/>
          <w:numId w:val="35"/>
        </w:numPr>
        <w:jc w:val="both"/>
        <w:rPr>
          <w:rFonts w:ascii="Arial" w:hAnsi="Arial" w:cs="Arial"/>
        </w:rPr>
      </w:pPr>
      <w:r w:rsidRPr="006D1E9F">
        <w:rPr>
          <w:rFonts w:ascii="Arial" w:hAnsi="Arial" w:cs="Arial"/>
        </w:rPr>
        <w:t>Support the mechanism that a mode-1 UE can indicate the SL-specific consistent LBT failure to the gNB. FFS on a mode-2 UE in RRC_CONNECTED.</w:t>
      </w:r>
    </w:p>
    <w:p w14:paraId="5597164D" w14:textId="03AB8303" w:rsidR="005A5E03" w:rsidRPr="00920A4C" w:rsidRDefault="00522CE9" w:rsidP="00750C07">
      <w:pPr>
        <w:pStyle w:val="paragraph"/>
        <w:jc w:val="both"/>
        <w:rPr>
          <w:rFonts w:ascii="Arial" w:hAnsi="Arial" w:cs="Arial"/>
        </w:rPr>
      </w:pPr>
      <w:r>
        <w:rPr>
          <w:rFonts w:ascii="Arial" w:hAnsi="Arial" w:cs="Arial"/>
        </w:rPr>
        <w:t>In addition</w:t>
      </w:r>
      <w:r w:rsidR="003A201A">
        <w:rPr>
          <w:rFonts w:ascii="Arial" w:hAnsi="Arial" w:cs="Arial"/>
        </w:rPr>
        <w:t>, several SL specific timers and counters</w:t>
      </w:r>
      <w:r w:rsidR="0096181C" w:rsidRPr="0096181C">
        <w:rPr>
          <w:rFonts w:ascii="Arial" w:hAnsi="Arial" w:cs="Arial"/>
        </w:rPr>
        <w:t xml:space="preserve"> </w:t>
      </w:r>
      <w:r w:rsidR="0096181C">
        <w:rPr>
          <w:rFonts w:ascii="Arial" w:hAnsi="Arial" w:cs="Arial"/>
        </w:rPr>
        <w:t>corresponding to what is used in NR-U</w:t>
      </w:r>
      <w:r w:rsidR="003A201A">
        <w:rPr>
          <w:rFonts w:ascii="Arial" w:hAnsi="Arial" w:cs="Arial"/>
        </w:rPr>
        <w:t xml:space="preserve"> were agreed</w:t>
      </w:r>
      <w:r w:rsidR="001176DD">
        <w:rPr>
          <w:rFonts w:ascii="Arial" w:hAnsi="Arial" w:cs="Arial"/>
        </w:rPr>
        <w:t>.</w:t>
      </w:r>
      <w:r w:rsidR="004973A6">
        <w:rPr>
          <w:rFonts w:ascii="Arial" w:hAnsi="Arial" w:cs="Arial"/>
        </w:rPr>
        <w:t xml:space="preserve"> An LS</w:t>
      </w:r>
      <w:r w:rsidR="004E485F">
        <w:rPr>
          <w:rFonts w:ascii="Arial" w:hAnsi="Arial" w:cs="Arial"/>
        </w:rPr>
        <w:t xml:space="preserve"> </w:t>
      </w:r>
      <w:r w:rsidR="004E485F">
        <w:rPr>
          <w:rFonts w:ascii="Arial" w:hAnsi="Arial" w:cs="Arial"/>
        </w:rPr>
        <w:fldChar w:fldCharType="begin"/>
      </w:r>
      <w:r w:rsidR="004E485F">
        <w:rPr>
          <w:rFonts w:ascii="Arial" w:hAnsi="Arial" w:cs="Arial"/>
        </w:rPr>
        <w:instrText xml:space="preserve"> REF _Ref118103801 \n \h </w:instrText>
      </w:r>
      <w:r w:rsidR="004E485F">
        <w:rPr>
          <w:rFonts w:ascii="Arial" w:hAnsi="Arial" w:cs="Arial"/>
        </w:rPr>
      </w:r>
      <w:r w:rsidR="004E485F">
        <w:rPr>
          <w:rFonts w:ascii="Arial" w:hAnsi="Arial" w:cs="Arial"/>
        </w:rPr>
        <w:fldChar w:fldCharType="separate"/>
      </w:r>
      <w:r w:rsidR="004E485F">
        <w:rPr>
          <w:rFonts w:ascii="Arial" w:hAnsi="Arial" w:cs="Arial"/>
        </w:rPr>
        <w:t>[2]</w:t>
      </w:r>
      <w:r w:rsidR="004E485F">
        <w:rPr>
          <w:rFonts w:ascii="Arial" w:hAnsi="Arial" w:cs="Arial"/>
        </w:rPr>
        <w:fldChar w:fldCharType="end"/>
      </w:r>
      <w:r w:rsidR="009A7E76">
        <w:rPr>
          <w:rFonts w:ascii="Arial" w:hAnsi="Arial" w:cs="Arial"/>
        </w:rPr>
        <w:t xml:space="preserve"> was sent to RAN1 asking for clarifications of the granularity of the </w:t>
      </w:r>
      <w:r w:rsidR="006E0F10">
        <w:rPr>
          <w:rFonts w:ascii="Arial" w:hAnsi="Arial" w:cs="Arial"/>
        </w:rPr>
        <w:t>LBT failure indications.</w:t>
      </w:r>
      <w:r w:rsidR="001A368F">
        <w:rPr>
          <w:rFonts w:ascii="Arial" w:hAnsi="Arial" w:cs="Arial"/>
        </w:rPr>
        <w:t xml:space="preserve"> Due to the RAN</w:t>
      </w:r>
      <w:r w:rsidR="004313FD">
        <w:rPr>
          <w:rFonts w:ascii="Arial" w:hAnsi="Arial" w:cs="Arial"/>
        </w:rPr>
        <w:t>1 agreements from</w:t>
      </w:r>
      <w:r w:rsidR="001574EA">
        <w:rPr>
          <w:rFonts w:ascii="Arial" w:hAnsi="Arial" w:cs="Arial"/>
        </w:rPr>
        <w:t xml:space="preserve"> </w:t>
      </w:r>
      <w:r w:rsidR="005A5E03" w:rsidRPr="00920A4C">
        <w:rPr>
          <w:rFonts w:ascii="Arial" w:hAnsi="Arial" w:cs="Arial"/>
        </w:rPr>
        <w:t>RAN1#109-e that</w:t>
      </w:r>
    </w:p>
    <w:p w14:paraId="23E8C047" w14:textId="65CDC0C9" w:rsidR="005A5E03" w:rsidRPr="00920A4C" w:rsidRDefault="00F405A8" w:rsidP="005A5E03">
      <w:pPr>
        <w:numPr>
          <w:ilvl w:val="0"/>
          <w:numId w:val="31"/>
        </w:numPr>
        <w:overflowPunct/>
        <w:snapToGrid w:val="0"/>
        <w:spacing w:after="0"/>
        <w:jc w:val="both"/>
        <w:rPr>
          <w:rFonts w:ascii="Arial" w:eastAsia="Batang" w:hAnsi="Arial" w:cs="Arial"/>
          <w:szCs w:val="24"/>
        </w:rPr>
      </w:pPr>
      <w:r w:rsidRPr="00920A4C">
        <w:rPr>
          <w:rFonts w:ascii="Arial" w:eastAsia="Batang" w:hAnsi="Arial" w:cs="Arial"/>
          <w:szCs w:val="24"/>
        </w:rPr>
        <w:t>Only one SL BWP is (pre-)configured within a carrier</w:t>
      </w:r>
      <w:r w:rsidR="005A5E03" w:rsidRPr="00920A4C">
        <w:rPr>
          <w:rFonts w:ascii="Arial" w:eastAsia="Batang" w:hAnsi="Arial" w:cs="Arial"/>
          <w:szCs w:val="24"/>
        </w:rPr>
        <w:t xml:space="preserve"> The SL BWP is (pre-)configured</w:t>
      </w:r>
    </w:p>
    <w:p w14:paraId="646C34B5" w14:textId="2169CFCA" w:rsidR="00164BE2" w:rsidRPr="00920A4C" w:rsidRDefault="00164BE2" w:rsidP="00164BE2">
      <w:pPr>
        <w:numPr>
          <w:ilvl w:val="0"/>
          <w:numId w:val="31"/>
        </w:numPr>
        <w:overflowPunct/>
        <w:snapToGrid w:val="0"/>
        <w:spacing w:after="0"/>
        <w:jc w:val="both"/>
        <w:rPr>
          <w:rFonts w:ascii="Arial" w:eastAsia="Batang" w:hAnsi="Arial" w:cs="Arial"/>
          <w:szCs w:val="24"/>
        </w:rPr>
      </w:pPr>
      <w:r w:rsidRPr="00920A4C">
        <w:rPr>
          <w:rFonts w:ascii="Arial" w:eastAsia="Batang" w:hAnsi="Arial" w:cs="Arial"/>
          <w:szCs w:val="24"/>
        </w:rPr>
        <w:t>The SL BWP is (pre-)configured to include one or multiple SL resource pools</w:t>
      </w:r>
    </w:p>
    <w:p w14:paraId="4D6727CA" w14:textId="262EE6D0" w:rsidR="005A5E03" w:rsidRPr="00920A4C" w:rsidRDefault="005A5E03" w:rsidP="005A1F6C">
      <w:pPr>
        <w:overflowPunct/>
        <w:snapToGrid w:val="0"/>
        <w:spacing w:after="0"/>
        <w:ind w:left="360"/>
        <w:jc w:val="both"/>
        <w:rPr>
          <w:rFonts w:ascii="Arial" w:eastAsia="Batang" w:hAnsi="Arial" w:cs="Arial"/>
          <w:szCs w:val="24"/>
          <w:highlight w:val="yellow"/>
        </w:rPr>
      </w:pPr>
    </w:p>
    <w:p w14:paraId="65CA1E42" w14:textId="279FB027" w:rsidR="00750C07" w:rsidRPr="00920A4C" w:rsidRDefault="003A67C2" w:rsidP="00750C07">
      <w:pPr>
        <w:pStyle w:val="paragraph"/>
        <w:jc w:val="both"/>
        <w:rPr>
          <w:rFonts w:ascii="Arial" w:hAnsi="Arial" w:cs="Arial"/>
        </w:rPr>
      </w:pPr>
      <w:r w:rsidRPr="00920A4C">
        <w:rPr>
          <w:rFonts w:ascii="Arial" w:hAnsi="Arial" w:cs="Arial"/>
        </w:rPr>
        <w:t xml:space="preserve">BWP switching cannot be </w:t>
      </w:r>
      <w:r w:rsidR="005B0E9B" w:rsidRPr="00920A4C">
        <w:rPr>
          <w:rFonts w:ascii="Arial" w:hAnsi="Arial" w:cs="Arial"/>
        </w:rPr>
        <w:t>done</w:t>
      </w:r>
      <w:r w:rsidR="00291DF0" w:rsidRPr="00920A4C">
        <w:rPr>
          <w:rFonts w:ascii="Arial" w:hAnsi="Arial" w:cs="Arial"/>
        </w:rPr>
        <w:t xml:space="preserve"> </w:t>
      </w:r>
      <w:r w:rsidR="00F34DBF" w:rsidRPr="00920A4C">
        <w:rPr>
          <w:rFonts w:ascii="Arial" w:hAnsi="Arial" w:cs="Arial"/>
        </w:rPr>
        <w:t>for SL-U</w:t>
      </w:r>
      <w:r w:rsidR="00CB5673" w:rsidRPr="00920A4C">
        <w:rPr>
          <w:rFonts w:ascii="Arial" w:hAnsi="Arial" w:cs="Arial"/>
        </w:rPr>
        <w:t>.</w:t>
      </w:r>
    </w:p>
    <w:p w14:paraId="15F7AF5C" w14:textId="06C90D18" w:rsidR="00750C07" w:rsidRPr="00267981" w:rsidRDefault="0091399A" w:rsidP="00750C07">
      <w:pPr>
        <w:pStyle w:val="Observation"/>
        <w:rPr>
          <w:rFonts w:cs="Arial"/>
        </w:rPr>
      </w:pPr>
      <w:bookmarkStart w:id="10" w:name="_Toc131697011"/>
      <w:r>
        <w:rPr>
          <w:rFonts w:cs="Arial"/>
        </w:rPr>
        <w:t xml:space="preserve">Autonomous </w:t>
      </w:r>
      <w:r w:rsidR="00F420D4" w:rsidRPr="004B2285">
        <w:rPr>
          <w:rFonts w:cs="Arial"/>
        </w:rPr>
        <w:t xml:space="preserve">BWP switching cannot be done to </w:t>
      </w:r>
      <w:r>
        <w:rPr>
          <w:rFonts w:cs="Arial"/>
        </w:rPr>
        <w:t>recover from</w:t>
      </w:r>
      <w:r w:rsidRPr="004B2285">
        <w:rPr>
          <w:rFonts w:cs="Arial"/>
        </w:rPr>
        <w:t xml:space="preserve"> </w:t>
      </w:r>
      <w:r w:rsidR="00CB4F6C">
        <w:rPr>
          <w:rFonts w:cs="Arial"/>
        </w:rPr>
        <w:t xml:space="preserve">consistent </w:t>
      </w:r>
      <w:r w:rsidR="00F420D4" w:rsidRPr="004B2285">
        <w:rPr>
          <w:rFonts w:cs="Arial"/>
        </w:rPr>
        <w:t>LBT failures for SL-U</w:t>
      </w:r>
      <w:r w:rsidR="00750C07">
        <w:rPr>
          <w:rFonts w:cs="Arial"/>
        </w:rPr>
        <w:t>.</w:t>
      </w:r>
      <w:bookmarkEnd w:id="10"/>
    </w:p>
    <w:p w14:paraId="18A4BE89" w14:textId="10A953C0" w:rsidR="0091399A" w:rsidRPr="00920A4C" w:rsidRDefault="009931E1" w:rsidP="0091399A">
      <w:pPr>
        <w:pStyle w:val="paragraph"/>
        <w:jc w:val="both"/>
        <w:rPr>
          <w:rFonts w:ascii="Arial" w:hAnsi="Arial" w:cs="Arial"/>
        </w:rPr>
      </w:pPr>
      <w:r>
        <w:rPr>
          <w:rFonts w:ascii="Arial" w:hAnsi="Arial" w:cs="Arial"/>
        </w:rPr>
        <w:t>T</w:t>
      </w:r>
      <w:r w:rsidR="00A7319F">
        <w:rPr>
          <w:rFonts w:ascii="Arial" w:hAnsi="Arial" w:cs="Arial"/>
        </w:rPr>
        <w:t xml:space="preserve">his means that it is not possible to have </w:t>
      </w:r>
      <w:r w:rsidR="00F9173D">
        <w:rPr>
          <w:rFonts w:ascii="Arial" w:hAnsi="Arial" w:cs="Arial"/>
        </w:rPr>
        <w:t>the corresponding recovery procedure for SL</w:t>
      </w:r>
      <w:r w:rsidR="00D6434A">
        <w:rPr>
          <w:rFonts w:ascii="Arial" w:hAnsi="Arial" w:cs="Arial"/>
        </w:rPr>
        <w:t>-U as for NR-U if the granularity of LBT failure indication is per SL BWP.</w:t>
      </w:r>
      <w:r w:rsidR="00C20CAC">
        <w:rPr>
          <w:rFonts w:ascii="Arial" w:hAnsi="Arial" w:cs="Arial"/>
        </w:rPr>
        <w:t xml:space="preserve"> However, LBT failure detecti</w:t>
      </w:r>
      <w:r w:rsidR="006B4570">
        <w:rPr>
          <w:rFonts w:ascii="Arial" w:hAnsi="Arial" w:cs="Arial"/>
        </w:rPr>
        <w:t>on</w:t>
      </w:r>
      <w:r w:rsidR="00C20CAC">
        <w:rPr>
          <w:rFonts w:ascii="Arial" w:hAnsi="Arial" w:cs="Arial"/>
        </w:rPr>
        <w:t xml:space="preserve"> can still be performed and report</w:t>
      </w:r>
      <w:r w:rsidR="006B4570">
        <w:rPr>
          <w:rFonts w:ascii="Arial" w:hAnsi="Arial" w:cs="Arial"/>
        </w:rPr>
        <w:t>ed</w:t>
      </w:r>
      <w:r w:rsidR="00C20CAC">
        <w:rPr>
          <w:rFonts w:ascii="Arial" w:hAnsi="Arial" w:cs="Arial"/>
        </w:rPr>
        <w:t xml:space="preserve"> to gNB</w:t>
      </w:r>
      <w:r w:rsidR="0030316F">
        <w:rPr>
          <w:rFonts w:ascii="Arial" w:hAnsi="Arial" w:cs="Arial"/>
        </w:rPr>
        <w:t xml:space="preserve"> to allow the gNB to reconfigure the UE.</w:t>
      </w:r>
    </w:p>
    <w:p w14:paraId="032E3AA8" w14:textId="76D7A100" w:rsidR="0091399A" w:rsidRPr="00267981" w:rsidRDefault="0091399A" w:rsidP="0091399A">
      <w:pPr>
        <w:pStyle w:val="Observation"/>
        <w:rPr>
          <w:rFonts w:cs="Arial"/>
        </w:rPr>
      </w:pPr>
      <w:bookmarkStart w:id="11" w:name="_Toc131697012"/>
      <w:r>
        <w:rPr>
          <w:rFonts w:cs="Arial"/>
        </w:rPr>
        <w:t>Det</w:t>
      </w:r>
      <w:r w:rsidR="00B75E4F">
        <w:rPr>
          <w:rFonts w:cs="Arial"/>
        </w:rPr>
        <w:t xml:space="preserve">ection and reporting of consistent LBT failures to gNB can be performed </w:t>
      </w:r>
      <w:r w:rsidR="00F328CA">
        <w:rPr>
          <w:rFonts w:cs="Arial"/>
        </w:rPr>
        <w:t>even if detection of LBT failure is per BWP</w:t>
      </w:r>
      <w:r>
        <w:rPr>
          <w:rFonts w:cs="Arial"/>
        </w:rPr>
        <w:t>.</w:t>
      </w:r>
      <w:bookmarkEnd w:id="11"/>
    </w:p>
    <w:p w14:paraId="1C759850" w14:textId="1F8CEAF1" w:rsidR="00C20CAC" w:rsidRDefault="00C20CAC" w:rsidP="00A46AC1">
      <w:pPr>
        <w:overflowPunct/>
        <w:snapToGrid w:val="0"/>
        <w:spacing w:after="0"/>
        <w:jc w:val="both"/>
        <w:rPr>
          <w:rFonts w:ascii="Arial" w:hAnsi="Arial" w:cs="Arial"/>
        </w:rPr>
      </w:pPr>
    </w:p>
    <w:p w14:paraId="28641607" w14:textId="3712340A" w:rsidR="006D2459" w:rsidRDefault="00F328CA" w:rsidP="00A46AC1">
      <w:pPr>
        <w:overflowPunct/>
        <w:snapToGrid w:val="0"/>
        <w:spacing w:after="0"/>
        <w:jc w:val="both"/>
        <w:rPr>
          <w:rFonts w:ascii="Arial" w:hAnsi="Arial" w:cs="Arial"/>
        </w:rPr>
      </w:pPr>
      <w:r>
        <w:rPr>
          <w:rFonts w:ascii="Arial" w:hAnsi="Arial" w:cs="Arial"/>
        </w:rPr>
        <w:t>However,</w:t>
      </w:r>
      <w:r w:rsidR="00AB3EBC">
        <w:rPr>
          <w:rFonts w:ascii="Arial" w:hAnsi="Arial" w:cs="Arial"/>
        </w:rPr>
        <w:t xml:space="preserve"> </w:t>
      </w:r>
      <w:r w:rsidR="00220C2A">
        <w:rPr>
          <w:rFonts w:ascii="Arial" w:hAnsi="Arial" w:cs="Arial"/>
        </w:rPr>
        <w:t>a</w:t>
      </w:r>
      <w:r w:rsidR="00AB3EBC">
        <w:rPr>
          <w:rFonts w:ascii="Arial" w:hAnsi="Arial" w:cs="Arial"/>
        </w:rPr>
        <w:t xml:space="preserve"> </w:t>
      </w:r>
      <w:r w:rsidR="00220C2A">
        <w:rPr>
          <w:rFonts w:ascii="Arial" w:hAnsi="Arial" w:cs="Arial"/>
        </w:rPr>
        <w:t xml:space="preserve">consistent LBT failure </w:t>
      </w:r>
      <w:r w:rsidR="00AB3EBC">
        <w:rPr>
          <w:rFonts w:ascii="Arial" w:hAnsi="Arial" w:cs="Arial"/>
        </w:rPr>
        <w:t>recovery procedure</w:t>
      </w:r>
      <w:r w:rsidR="00116CC6">
        <w:rPr>
          <w:rFonts w:ascii="Arial" w:hAnsi="Arial" w:cs="Arial"/>
        </w:rPr>
        <w:t xml:space="preserve"> </w:t>
      </w:r>
      <w:proofErr w:type="gramStart"/>
      <w:r w:rsidR="00116CC6">
        <w:rPr>
          <w:rFonts w:ascii="Arial" w:hAnsi="Arial" w:cs="Arial"/>
        </w:rPr>
        <w:t>similar to</w:t>
      </w:r>
      <w:proofErr w:type="gramEnd"/>
      <w:r w:rsidR="00116CC6">
        <w:rPr>
          <w:rFonts w:ascii="Arial" w:hAnsi="Arial" w:cs="Arial"/>
        </w:rPr>
        <w:t xml:space="preserve"> what is specified for NR-U</w:t>
      </w:r>
      <w:r w:rsidR="00EA0CB1">
        <w:rPr>
          <w:rFonts w:ascii="Arial" w:hAnsi="Arial" w:cs="Arial"/>
        </w:rPr>
        <w:t xml:space="preserve"> can be quite efficient</w:t>
      </w:r>
      <w:r w:rsidR="00B53D7A">
        <w:rPr>
          <w:rFonts w:ascii="Arial" w:hAnsi="Arial" w:cs="Arial"/>
        </w:rPr>
        <w:t xml:space="preserve">. </w:t>
      </w:r>
      <w:proofErr w:type="gramStart"/>
      <w:r w:rsidR="009C61D5">
        <w:rPr>
          <w:rFonts w:ascii="Arial" w:hAnsi="Arial" w:cs="Arial"/>
        </w:rPr>
        <w:t>In order to</w:t>
      </w:r>
      <w:proofErr w:type="gramEnd"/>
      <w:r w:rsidR="009C61D5">
        <w:rPr>
          <w:rFonts w:ascii="Arial" w:hAnsi="Arial" w:cs="Arial"/>
        </w:rPr>
        <w:t xml:space="preserve"> fully exploit the benefits of </w:t>
      </w:r>
      <w:r w:rsidR="001461E1">
        <w:rPr>
          <w:rFonts w:ascii="Arial" w:hAnsi="Arial" w:cs="Arial"/>
        </w:rPr>
        <w:t>the LBT failure detection and recovery procedure</w:t>
      </w:r>
      <w:r w:rsidR="009542CC">
        <w:rPr>
          <w:rFonts w:ascii="Arial" w:hAnsi="Arial" w:cs="Arial"/>
        </w:rPr>
        <w:t xml:space="preserve">, it is preferred that </w:t>
      </w:r>
      <w:r w:rsidR="00A93C57">
        <w:rPr>
          <w:rFonts w:ascii="Arial" w:hAnsi="Arial" w:cs="Arial"/>
        </w:rPr>
        <w:t xml:space="preserve">the physical layer can provide </w:t>
      </w:r>
      <w:r w:rsidR="009A58A0">
        <w:rPr>
          <w:rFonts w:ascii="Arial" w:hAnsi="Arial" w:cs="Arial"/>
        </w:rPr>
        <w:t>LBT failure indication</w:t>
      </w:r>
      <w:r w:rsidR="00404689">
        <w:rPr>
          <w:rFonts w:ascii="Arial" w:hAnsi="Arial" w:cs="Arial"/>
        </w:rPr>
        <w:t xml:space="preserve"> in finer </w:t>
      </w:r>
      <w:r w:rsidR="00951AC4">
        <w:rPr>
          <w:rFonts w:ascii="Arial" w:hAnsi="Arial" w:cs="Arial"/>
        </w:rPr>
        <w:t xml:space="preserve">granularities (e.g., </w:t>
      </w:r>
      <w:r w:rsidR="001E04D2">
        <w:rPr>
          <w:rFonts w:ascii="Arial" w:hAnsi="Arial" w:cs="Arial"/>
        </w:rPr>
        <w:t xml:space="preserve">per resource pool, per </w:t>
      </w:r>
      <w:r w:rsidR="00992167">
        <w:rPr>
          <w:rFonts w:ascii="Arial" w:hAnsi="Arial" w:cs="Arial"/>
        </w:rPr>
        <w:t>RB set) in addition to per BWP</w:t>
      </w:r>
      <w:r w:rsidR="00606309">
        <w:rPr>
          <w:rFonts w:ascii="Arial" w:hAnsi="Arial" w:cs="Arial"/>
        </w:rPr>
        <w:t xml:space="preserve">. </w:t>
      </w:r>
      <w:r w:rsidR="00D026D7">
        <w:rPr>
          <w:rFonts w:ascii="Arial" w:hAnsi="Arial" w:cs="Arial"/>
        </w:rPr>
        <w:t xml:space="preserve">Therefore, RAN2 has sent the LS to RAN1 asking for </w:t>
      </w:r>
      <w:r w:rsidR="00247857">
        <w:rPr>
          <w:rFonts w:ascii="Arial" w:hAnsi="Arial" w:cs="Arial"/>
        </w:rPr>
        <w:t xml:space="preserve">feedback on the </w:t>
      </w:r>
      <w:r w:rsidR="004A47BF">
        <w:rPr>
          <w:rFonts w:ascii="Arial" w:hAnsi="Arial" w:cs="Arial"/>
        </w:rPr>
        <w:t xml:space="preserve">granularities of LBT failure indication. </w:t>
      </w:r>
      <w:r w:rsidR="00E629DE">
        <w:rPr>
          <w:rFonts w:ascii="Arial" w:hAnsi="Arial" w:cs="Arial"/>
        </w:rPr>
        <w:t xml:space="preserve">RAN1 has replied in the LS that </w:t>
      </w:r>
      <w:r w:rsidR="001D62D7">
        <w:rPr>
          <w:rFonts w:ascii="Arial" w:hAnsi="Arial" w:cs="Arial"/>
        </w:rPr>
        <w:t xml:space="preserve">it is feasible for the PHY to indicate multiple LBT failure indication granularity, based on which RAN2 has decided to support the </w:t>
      </w:r>
      <w:r w:rsidR="00021612">
        <w:rPr>
          <w:rFonts w:ascii="Arial" w:hAnsi="Arial" w:cs="Arial"/>
        </w:rPr>
        <w:t xml:space="preserve">LBT failure indication is per SL RB set. </w:t>
      </w:r>
    </w:p>
    <w:p w14:paraId="3D6BECC7" w14:textId="6C625E07" w:rsidR="008972E3" w:rsidRPr="00267981" w:rsidRDefault="00717A62" w:rsidP="008972E3">
      <w:pPr>
        <w:pStyle w:val="Observation"/>
        <w:rPr>
          <w:rFonts w:cs="Arial"/>
        </w:rPr>
      </w:pPr>
      <w:bookmarkStart w:id="12" w:name="_Toc131697013"/>
      <w:r>
        <w:rPr>
          <w:rFonts w:cs="Arial"/>
        </w:rPr>
        <w:t>RAN2 has agreed that the LBT failure indication is per RB set</w:t>
      </w:r>
      <w:r w:rsidR="008972E3">
        <w:rPr>
          <w:rFonts w:cs="Arial"/>
        </w:rPr>
        <w:t>.</w:t>
      </w:r>
      <w:bookmarkEnd w:id="12"/>
    </w:p>
    <w:p w14:paraId="085AD690" w14:textId="77777777" w:rsidR="008972E3" w:rsidRDefault="008972E3" w:rsidP="00A46AC1">
      <w:pPr>
        <w:overflowPunct/>
        <w:snapToGrid w:val="0"/>
        <w:spacing w:after="0"/>
        <w:jc w:val="both"/>
        <w:rPr>
          <w:rFonts w:ascii="Arial" w:hAnsi="Arial" w:cs="Arial"/>
        </w:rPr>
      </w:pPr>
    </w:p>
    <w:p w14:paraId="03AF3A52" w14:textId="69409FF0" w:rsidR="006D2459" w:rsidRDefault="000D0FEC" w:rsidP="00A46AC1">
      <w:pPr>
        <w:overflowPunct/>
        <w:snapToGrid w:val="0"/>
        <w:spacing w:after="0"/>
        <w:jc w:val="both"/>
        <w:rPr>
          <w:rFonts w:ascii="Arial" w:hAnsi="Arial" w:cs="Arial"/>
        </w:rPr>
      </w:pPr>
      <w:r>
        <w:rPr>
          <w:rFonts w:ascii="Arial" w:hAnsi="Arial" w:cs="Arial"/>
        </w:rPr>
        <w:t>Based on this, RAN2 has made the below working assumptions</w:t>
      </w:r>
    </w:p>
    <w:p w14:paraId="2F77497B" w14:textId="77777777" w:rsidR="000D0FEC" w:rsidRDefault="000D0FEC" w:rsidP="000D0FEC">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resource pool/RB set, UE uses the MAC CE to report consistent LBT failure to the gNB.</w:t>
      </w:r>
    </w:p>
    <w:p w14:paraId="0E4AB8EC" w14:textId="77777777" w:rsidR="000D0FEC" w:rsidRDefault="000D0FEC" w:rsidP="000D0FEC">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resource pool/RB set, the MAC CE indicates SL pool/RB set where SL consistent LBT failure was declared.</w:t>
      </w:r>
    </w:p>
    <w:p w14:paraId="63A4E2EA" w14:textId="77777777" w:rsidR="000D0FEC" w:rsidRDefault="000D0FEC" w:rsidP="000D0FEC">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SL BWP (and the UE declares SL consistent LBT failure, the UE declares SL RLF and the existing RRC message is used for SL RLF indication for all UC connections. FFS on the need of new cause value.</w:t>
      </w:r>
    </w:p>
    <w:p w14:paraId="47A21927" w14:textId="77777777" w:rsidR="000D0FEC" w:rsidRDefault="000D0FEC" w:rsidP="000D0FEC">
      <w:pPr>
        <w:pBdr>
          <w:top w:val="single" w:sz="4" w:space="1" w:color="auto"/>
          <w:left w:val="single" w:sz="4" w:space="4" w:color="auto"/>
          <w:bottom w:val="single" w:sz="4" w:space="1" w:color="auto"/>
          <w:right w:val="single" w:sz="4" w:space="4" w:color="auto"/>
        </w:pBdr>
        <w:tabs>
          <w:tab w:val="left" w:pos="1622"/>
        </w:tabs>
        <w:ind w:left="1622" w:hanging="363"/>
      </w:pPr>
      <w:r>
        <w:tab/>
        <w:t xml:space="preserve">- If SL LBT failure </w:t>
      </w:r>
      <w:r w:rsidRPr="002F2E48">
        <w:t>granularity</w:t>
      </w:r>
      <w:r>
        <w:t xml:space="preserve"> is resource pool/RB set, UE triggers SL RLF for all UC connections when UE has triggered consistent SL LBT failure in all resource pools/RB sets.</w:t>
      </w:r>
    </w:p>
    <w:p w14:paraId="12FCF390" w14:textId="61FFF46B" w:rsidR="00DD5A54" w:rsidRDefault="00DD5A54" w:rsidP="000D0FEC">
      <w:pPr>
        <w:pBdr>
          <w:top w:val="single" w:sz="4" w:space="1" w:color="auto"/>
          <w:left w:val="single" w:sz="4" w:space="4" w:color="auto"/>
          <w:bottom w:val="single" w:sz="4" w:space="1" w:color="auto"/>
          <w:right w:val="single" w:sz="4" w:space="4" w:color="auto"/>
        </w:pBdr>
        <w:tabs>
          <w:tab w:val="left" w:pos="1622"/>
        </w:tabs>
        <w:ind w:left="1622" w:hanging="363"/>
      </w:pPr>
      <w:r>
        <w:t xml:space="preserve">If SL LBT failure </w:t>
      </w:r>
      <w:r w:rsidRPr="002F2E48">
        <w:t>granularity</w:t>
      </w:r>
      <w:r>
        <w:t xml:space="preserve"> is resource pool/RB set</w:t>
      </w:r>
      <w:r w:rsidRPr="00F521BB">
        <w:t xml:space="preserve">, support the change of resource </w:t>
      </w:r>
      <w:r>
        <w:t>pool/RB set of which consistent SL LBT failure has not been triggered from SL consistent LBT failure</w:t>
      </w:r>
      <w:r w:rsidRPr="00F521BB">
        <w:t xml:space="preserve"> by TX UE upon consistent LBT failure detection.</w:t>
      </w:r>
      <w:r>
        <w:t xml:space="preserve"> FFS whether/how the triggered consistent SL LBT failure is cancelled.</w:t>
      </w:r>
    </w:p>
    <w:p w14:paraId="3D90EC28" w14:textId="72E1A070" w:rsidR="000D0FEC" w:rsidRDefault="00D55299" w:rsidP="00A46AC1">
      <w:pPr>
        <w:overflowPunct/>
        <w:snapToGrid w:val="0"/>
        <w:spacing w:after="0"/>
        <w:jc w:val="both"/>
        <w:rPr>
          <w:rFonts w:ascii="Arial" w:hAnsi="Arial" w:cs="Arial"/>
        </w:rPr>
      </w:pPr>
      <w:r>
        <w:rPr>
          <w:rFonts w:ascii="Arial" w:hAnsi="Arial" w:cs="Arial"/>
        </w:rPr>
        <w:t xml:space="preserve">It is reasonable </w:t>
      </w:r>
      <w:r w:rsidR="0053547F">
        <w:rPr>
          <w:rFonts w:ascii="Arial" w:hAnsi="Arial" w:cs="Arial"/>
        </w:rPr>
        <w:t xml:space="preserve">to confirm the above working assumptions after excluding the </w:t>
      </w:r>
      <w:r w:rsidR="00374C06">
        <w:rPr>
          <w:rFonts w:ascii="Arial" w:hAnsi="Arial" w:cs="Arial"/>
        </w:rPr>
        <w:t xml:space="preserve">LBT failure granularity per resource pool. </w:t>
      </w:r>
      <w:r w:rsidR="001131B6">
        <w:rPr>
          <w:rFonts w:ascii="Arial" w:hAnsi="Arial" w:cs="Arial"/>
        </w:rPr>
        <w:t>A</w:t>
      </w:r>
      <w:r w:rsidR="00C12160">
        <w:rPr>
          <w:rFonts w:ascii="Arial" w:hAnsi="Arial" w:cs="Arial"/>
        </w:rPr>
        <w:t>n</w:t>
      </w:r>
      <w:r w:rsidR="001131B6">
        <w:rPr>
          <w:rFonts w:ascii="Arial" w:hAnsi="Arial" w:cs="Arial"/>
        </w:rPr>
        <w:t xml:space="preserve"> RB set contains 20MHz bandwidth which is the basic unit for LBT operation. If a resource pool is configured less than </w:t>
      </w:r>
      <w:r w:rsidR="00C12160">
        <w:rPr>
          <w:rFonts w:ascii="Arial" w:hAnsi="Arial" w:cs="Arial"/>
        </w:rPr>
        <w:t>a</w:t>
      </w:r>
      <w:r w:rsidR="00D60E25">
        <w:rPr>
          <w:rFonts w:ascii="Arial" w:hAnsi="Arial" w:cs="Arial"/>
        </w:rPr>
        <w:t>n</w:t>
      </w:r>
      <w:r w:rsidR="00C12160">
        <w:rPr>
          <w:rFonts w:ascii="Arial" w:hAnsi="Arial" w:cs="Arial"/>
        </w:rPr>
        <w:t xml:space="preserve"> RB set, it will not be feasible for the PHY layer to indicate LBT failures per </w:t>
      </w:r>
      <w:r w:rsidR="00C12160">
        <w:rPr>
          <w:rFonts w:ascii="Arial" w:hAnsi="Arial" w:cs="Arial"/>
        </w:rPr>
        <w:lastRenderedPageBreak/>
        <w:t>resource pool. If a resource pool is configured wider than</w:t>
      </w:r>
      <w:r w:rsidR="00D60E25">
        <w:rPr>
          <w:rFonts w:ascii="Arial" w:hAnsi="Arial" w:cs="Arial"/>
        </w:rPr>
        <w:t xml:space="preserve"> an RB set, it is not </w:t>
      </w:r>
      <w:r w:rsidR="00E33D6B">
        <w:rPr>
          <w:rFonts w:ascii="Arial" w:hAnsi="Arial" w:cs="Arial"/>
        </w:rPr>
        <w:t xml:space="preserve">beneficial for the PHY layer to indicate LBT failures per resource pool either since the PHY layer </w:t>
      </w:r>
      <w:r w:rsidR="005D6F23">
        <w:rPr>
          <w:rFonts w:ascii="Arial" w:hAnsi="Arial" w:cs="Arial"/>
        </w:rPr>
        <w:t xml:space="preserve">can indicate LBT failures per RB set, which can give the best granularity. In addition, it is </w:t>
      </w:r>
      <w:r w:rsidR="009C2752">
        <w:rPr>
          <w:rFonts w:ascii="Arial" w:hAnsi="Arial" w:cs="Arial"/>
        </w:rPr>
        <w:t>simpler for the PHY layer to indicate only</w:t>
      </w:r>
      <w:r w:rsidR="00F87167">
        <w:rPr>
          <w:rFonts w:ascii="Arial" w:hAnsi="Arial" w:cs="Arial"/>
        </w:rPr>
        <w:t xml:space="preserve"> the</w:t>
      </w:r>
      <w:r w:rsidR="009C2752">
        <w:rPr>
          <w:rFonts w:ascii="Arial" w:hAnsi="Arial" w:cs="Arial"/>
        </w:rPr>
        <w:t xml:space="preserve"> </w:t>
      </w:r>
      <w:r w:rsidR="00FA0EB8">
        <w:rPr>
          <w:rFonts w:ascii="Arial" w:hAnsi="Arial" w:cs="Arial"/>
        </w:rPr>
        <w:t xml:space="preserve">finest </w:t>
      </w:r>
      <w:r w:rsidR="00D02684">
        <w:rPr>
          <w:rFonts w:ascii="Arial" w:hAnsi="Arial" w:cs="Arial"/>
        </w:rPr>
        <w:t>granularity</w:t>
      </w:r>
      <w:r w:rsidR="00FA0EB8">
        <w:rPr>
          <w:rFonts w:ascii="Arial" w:hAnsi="Arial" w:cs="Arial"/>
        </w:rPr>
        <w:t>.</w:t>
      </w:r>
    </w:p>
    <w:p w14:paraId="096AAA3C" w14:textId="79BF63D2" w:rsidR="00D02684" w:rsidRPr="00267981" w:rsidRDefault="00D02684" w:rsidP="00D02684">
      <w:pPr>
        <w:pStyle w:val="Observation"/>
        <w:rPr>
          <w:rFonts w:cs="Arial"/>
        </w:rPr>
      </w:pPr>
      <w:bookmarkStart w:id="13" w:name="_Toc131697014"/>
      <w:r>
        <w:rPr>
          <w:rFonts w:cs="Arial"/>
        </w:rPr>
        <w:t>If a resource pool is configured less than an RB set, it will not be feasible for the PHY layer to indicate LBT failures per resource pool.</w:t>
      </w:r>
      <w:bookmarkEnd w:id="13"/>
    </w:p>
    <w:p w14:paraId="4E46E8EA" w14:textId="1E7845C7" w:rsidR="00D02684" w:rsidRPr="00267981" w:rsidRDefault="00D02684" w:rsidP="00D02684">
      <w:pPr>
        <w:pStyle w:val="Observation"/>
        <w:rPr>
          <w:rFonts w:cs="Arial"/>
        </w:rPr>
      </w:pPr>
      <w:bookmarkStart w:id="14" w:name="_Toc131697015"/>
      <w:r>
        <w:rPr>
          <w:rFonts w:cs="Arial"/>
        </w:rPr>
        <w:t>If a resource pool is configured wider than an RB set, it is not beneficial for the PHY layer to indicate LBT failures per resource pool either since the PHY layer can indicate LBT failures per RB set, which can give the best granularity.</w:t>
      </w:r>
      <w:bookmarkEnd w:id="14"/>
    </w:p>
    <w:p w14:paraId="35DD71CB" w14:textId="3511FCF1" w:rsidR="00CB5673" w:rsidRDefault="00A46AC1" w:rsidP="00A46AC1">
      <w:pPr>
        <w:overflowPunct/>
        <w:snapToGrid w:val="0"/>
        <w:spacing w:after="0"/>
        <w:jc w:val="both"/>
        <w:rPr>
          <w:rFonts w:ascii="Arial" w:hAnsi="Arial" w:cs="Arial"/>
        </w:rPr>
      </w:pPr>
      <w:r>
        <w:rPr>
          <w:rFonts w:ascii="Arial" w:hAnsi="Arial" w:cs="Arial"/>
        </w:rPr>
        <w:t xml:space="preserve"> </w:t>
      </w:r>
      <w:r w:rsidR="00CB5673">
        <w:rPr>
          <w:rFonts w:ascii="Arial" w:hAnsi="Arial" w:cs="Arial"/>
        </w:rPr>
        <w:t>Therefore, we give the following proposal</w:t>
      </w:r>
    </w:p>
    <w:p w14:paraId="63EC1CFD" w14:textId="77777777" w:rsidR="00A363A6" w:rsidRPr="003B0815" w:rsidRDefault="00A363A6" w:rsidP="005A1F6C">
      <w:pPr>
        <w:overflowPunct/>
        <w:snapToGrid w:val="0"/>
        <w:spacing w:after="0"/>
        <w:jc w:val="both"/>
        <w:rPr>
          <w:rFonts w:ascii="Arial" w:hAnsi="Arial" w:cs="Arial"/>
        </w:rPr>
      </w:pPr>
    </w:p>
    <w:p w14:paraId="581417BA" w14:textId="4FC92875" w:rsidR="002C288C" w:rsidRPr="008742E7" w:rsidRDefault="00955240" w:rsidP="005A1F6C">
      <w:pPr>
        <w:pStyle w:val="Proposal"/>
        <w:rPr>
          <w:rFonts w:cs="Arial"/>
        </w:rPr>
      </w:pPr>
      <w:bookmarkStart w:id="15" w:name="_Toc131697016"/>
      <w:r>
        <w:rPr>
          <w:rFonts w:cs="Arial"/>
        </w:rPr>
        <w:t xml:space="preserve">RAN2 to conclude to not support LBT failure </w:t>
      </w:r>
      <w:r w:rsidR="000621C0">
        <w:rPr>
          <w:rFonts w:cs="Arial"/>
        </w:rPr>
        <w:t>is indicated per resource pool</w:t>
      </w:r>
      <w:r w:rsidR="002D4235">
        <w:t>.</w:t>
      </w:r>
      <w:bookmarkEnd w:id="15"/>
      <w:r w:rsidR="002D4235">
        <w:t xml:space="preserve"> </w:t>
      </w:r>
    </w:p>
    <w:p w14:paraId="3D7745B3" w14:textId="77777777" w:rsidR="000621C0" w:rsidRDefault="000621C0" w:rsidP="00855776">
      <w:pPr>
        <w:overflowPunct/>
        <w:snapToGrid w:val="0"/>
        <w:spacing w:after="0"/>
        <w:jc w:val="both"/>
        <w:rPr>
          <w:rFonts w:ascii="Arial" w:hAnsi="Arial" w:cs="Arial"/>
        </w:rPr>
      </w:pPr>
    </w:p>
    <w:p w14:paraId="3D828210" w14:textId="2EC27DD8" w:rsidR="000621C0" w:rsidRDefault="005605A8" w:rsidP="00855776">
      <w:pPr>
        <w:overflowPunct/>
        <w:snapToGrid w:val="0"/>
        <w:spacing w:after="0"/>
        <w:jc w:val="both"/>
        <w:rPr>
          <w:rFonts w:ascii="Arial" w:hAnsi="Arial" w:cs="Arial"/>
        </w:rPr>
      </w:pPr>
      <w:r>
        <w:rPr>
          <w:rFonts w:ascii="Arial" w:hAnsi="Arial" w:cs="Arial"/>
        </w:rPr>
        <w:t xml:space="preserve">Therefore, we suggest RAN2 to confirm the above working assumptions after excluding the </w:t>
      </w:r>
      <w:r w:rsidR="00F00583">
        <w:rPr>
          <w:rFonts w:ascii="Arial" w:hAnsi="Arial" w:cs="Arial"/>
        </w:rPr>
        <w:t xml:space="preserve">support of the rest LBT failure indication options, i.e., </w:t>
      </w:r>
      <w:r>
        <w:rPr>
          <w:rFonts w:ascii="Arial" w:hAnsi="Arial" w:cs="Arial"/>
        </w:rPr>
        <w:t>LBT failure granularity per resource pool</w:t>
      </w:r>
      <w:r w:rsidR="002638E0">
        <w:rPr>
          <w:rFonts w:ascii="Arial" w:hAnsi="Arial" w:cs="Arial"/>
        </w:rPr>
        <w:t xml:space="preserve"> and the LBT failure granularity per BWP</w:t>
      </w:r>
      <w:r>
        <w:rPr>
          <w:rFonts w:ascii="Arial" w:hAnsi="Arial" w:cs="Arial"/>
        </w:rPr>
        <w:t>.</w:t>
      </w:r>
    </w:p>
    <w:p w14:paraId="39403FCA" w14:textId="77777777" w:rsidR="005605A8" w:rsidRDefault="005605A8" w:rsidP="00855776">
      <w:pPr>
        <w:overflowPunct/>
        <w:snapToGrid w:val="0"/>
        <w:spacing w:after="0"/>
        <w:jc w:val="both"/>
        <w:rPr>
          <w:rFonts w:ascii="Arial" w:hAnsi="Arial" w:cs="Arial"/>
        </w:rPr>
      </w:pPr>
    </w:p>
    <w:p w14:paraId="7BBD057B" w14:textId="61054831" w:rsidR="005605A8" w:rsidRPr="008742E7" w:rsidRDefault="00B42E3E" w:rsidP="005605A8">
      <w:pPr>
        <w:pStyle w:val="Proposal"/>
        <w:rPr>
          <w:rFonts w:cs="Arial"/>
        </w:rPr>
      </w:pPr>
      <w:bookmarkStart w:id="16" w:name="_Toc131697017"/>
      <w:r>
        <w:t>UE uses the MAC CE to report consistent LBT failure to the gNB</w:t>
      </w:r>
      <w:r w:rsidR="005605A8">
        <w:t>.</w:t>
      </w:r>
      <w:bookmarkEnd w:id="16"/>
      <w:r w:rsidR="005605A8">
        <w:t xml:space="preserve"> </w:t>
      </w:r>
    </w:p>
    <w:p w14:paraId="24DCB4D0" w14:textId="5952DBF6" w:rsidR="005605A8" w:rsidRPr="00FC5EE1" w:rsidRDefault="0080309E" w:rsidP="005605A8">
      <w:pPr>
        <w:pStyle w:val="Proposal"/>
        <w:rPr>
          <w:rFonts w:cs="Arial"/>
        </w:rPr>
      </w:pPr>
      <w:bookmarkStart w:id="17" w:name="_Toc131697018"/>
      <w:r>
        <w:t>UE triggers SL RLF for all UC connections when UE has triggered consistent SL LBT failure in all RB sets</w:t>
      </w:r>
      <w:r w:rsidR="005605A8">
        <w:t>.</w:t>
      </w:r>
      <w:bookmarkEnd w:id="17"/>
      <w:r w:rsidR="005605A8">
        <w:t xml:space="preserve"> </w:t>
      </w:r>
    </w:p>
    <w:p w14:paraId="2DDA8D18" w14:textId="79C9605B" w:rsidR="00866080" w:rsidRDefault="00866080" w:rsidP="00855776">
      <w:pPr>
        <w:overflowPunct/>
        <w:snapToGrid w:val="0"/>
        <w:spacing w:after="0"/>
        <w:jc w:val="both"/>
        <w:rPr>
          <w:rFonts w:ascii="Arial" w:hAnsi="Arial" w:cs="Arial"/>
        </w:rPr>
      </w:pPr>
      <w:r>
        <w:rPr>
          <w:rFonts w:ascii="Arial" w:hAnsi="Arial" w:cs="Arial"/>
        </w:rPr>
        <w:t xml:space="preserve">In addition, it is worth noting that it is beneficial to configure the UE with multiple LBT </w:t>
      </w:r>
      <w:proofErr w:type="spellStart"/>
      <w:r>
        <w:rPr>
          <w:rFonts w:ascii="Arial" w:hAnsi="Arial" w:cs="Arial"/>
        </w:rPr>
        <w:t>subbands</w:t>
      </w:r>
      <w:proofErr w:type="spellEnd"/>
      <w:r w:rsidR="00265EBC">
        <w:rPr>
          <w:rFonts w:ascii="Arial" w:hAnsi="Arial" w:cs="Arial"/>
        </w:rPr>
        <w:t xml:space="preserve"> with corresponding SL resource pools</w:t>
      </w:r>
      <w:r>
        <w:rPr>
          <w:rFonts w:ascii="Arial" w:hAnsi="Arial" w:cs="Arial"/>
        </w:rPr>
        <w:t xml:space="preserve"> to avoid the UE being blocked by consistent LBT failure. </w:t>
      </w:r>
    </w:p>
    <w:p w14:paraId="719B6895" w14:textId="536316E2" w:rsidR="00E621E1" w:rsidRDefault="00AF2017" w:rsidP="00855776">
      <w:pPr>
        <w:overflowPunct/>
        <w:snapToGrid w:val="0"/>
        <w:spacing w:after="0"/>
        <w:jc w:val="both"/>
        <w:rPr>
          <w:rFonts w:ascii="Arial" w:hAnsi="Arial" w:cs="Arial"/>
        </w:rPr>
      </w:pPr>
      <w:r>
        <w:rPr>
          <w:rFonts w:ascii="Arial" w:hAnsi="Arial" w:cs="Arial"/>
        </w:rPr>
        <w:t xml:space="preserve">In NR-U, there is also a possibility for the UE </w:t>
      </w:r>
      <w:r w:rsidR="0064689A">
        <w:rPr>
          <w:rFonts w:ascii="Arial" w:hAnsi="Arial" w:cs="Arial"/>
        </w:rPr>
        <w:t xml:space="preserve">to indicate to the gNB </w:t>
      </w:r>
      <w:r w:rsidR="00CC0FB7">
        <w:rPr>
          <w:rFonts w:ascii="Arial" w:hAnsi="Arial" w:cs="Arial"/>
        </w:rPr>
        <w:t xml:space="preserve">via </w:t>
      </w:r>
      <w:r w:rsidR="001B5D56">
        <w:rPr>
          <w:rFonts w:ascii="Arial" w:hAnsi="Arial" w:cs="Arial"/>
        </w:rPr>
        <w:t xml:space="preserve">a </w:t>
      </w:r>
      <w:r w:rsidR="00A90BE6" w:rsidRPr="005A1F6C">
        <w:rPr>
          <w:rFonts w:ascii="Arial" w:hAnsi="Arial" w:cs="Arial"/>
        </w:rPr>
        <w:t>LBT failure MAC CE</w:t>
      </w:r>
      <w:r w:rsidR="00A90BE6">
        <w:rPr>
          <w:rFonts w:ascii="Arial" w:hAnsi="Arial" w:cs="Arial"/>
        </w:rPr>
        <w:t xml:space="preserve"> </w:t>
      </w:r>
      <w:r w:rsidR="0064689A">
        <w:rPr>
          <w:rFonts w:ascii="Arial" w:hAnsi="Arial" w:cs="Arial"/>
        </w:rPr>
        <w:t>that a con</w:t>
      </w:r>
      <w:r w:rsidR="008B4F4E">
        <w:rPr>
          <w:rFonts w:ascii="Arial" w:hAnsi="Arial" w:cs="Arial"/>
        </w:rPr>
        <w:t xml:space="preserve">sistent LBT failure has been </w:t>
      </w:r>
      <w:r w:rsidR="00E10FE4">
        <w:rPr>
          <w:rFonts w:ascii="Arial" w:hAnsi="Arial" w:cs="Arial"/>
        </w:rPr>
        <w:t>triggered</w:t>
      </w:r>
      <w:r w:rsidR="0044655C">
        <w:rPr>
          <w:rFonts w:ascii="Arial" w:hAnsi="Arial" w:cs="Arial"/>
        </w:rPr>
        <w:t xml:space="preserve"> on a BWP or </w:t>
      </w:r>
      <w:r w:rsidR="00E1692F">
        <w:rPr>
          <w:rFonts w:ascii="Arial" w:hAnsi="Arial" w:cs="Arial"/>
        </w:rPr>
        <w:t xml:space="preserve">in an </w:t>
      </w:r>
      <w:proofErr w:type="spellStart"/>
      <w:r w:rsidR="00E1692F">
        <w:rPr>
          <w:rFonts w:ascii="Arial" w:hAnsi="Arial" w:cs="Arial"/>
        </w:rPr>
        <w:t>SCell</w:t>
      </w:r>
      <w:proofErr w:type="spellEnd"/>
      <w:r w:rsidR="00E1692F">
        <w:rPr>
          <w:rFonts w:ascii="Arial" w:hAnsi="Arial" w:cs="Arial"/>
        </w:rPr>
        <w:t>.</w:t>
      </w:r>
      <w:r w:rsidR="00A205D1">
        <w:rPr>
          <w:rFonts w:ascii="Arial" w:hAnsi="Arial" w:cs="Arial"/>
        </w:rPr>
        <w:t xml:space="preserve"> This can </w:t>
      </w:r>
      <w:r w:rsidR="00A90BA9">
        <w:rPr>
          <w:rFonts w:ascii="Arial" w:hAnsi="Arial" w:cs="Arial"/>
        </w:rPr>
        <w:t>enable for the gNB to reconfigure the UE</w:t>
      </w:r>
      <w:r w:rsidR="009438CB">
        <w:rPr>
          <w:rFonts w:ascii="Arial" w:hAnsi="Arial" w:cs="Arial"/>
        </w:rPr>
        <w:t xml:space="preserve">, </w:t>
      </w:r>
      <w:proofErr w:type="gramStart"/>
      <w:r w:rsidR="009438CB">
        <w:rPr>
          <w:rFonts w:ascii="Arial" w:hAnsi="Arial" w:cs="Arial"/>
        </w:rPr>
        <w:t>e.g.</w:t>
      </w:r>
      <w:proofErr w:type="gramEnd"/>
      <w:r w:rsidR="00926888">
        <w:rPr>
          <w:rFonts w:ascii="Arial" w:hAnsi="Arial" w:cs="Arial"/>
        </w:rPr>
        <w:t xml:space="preserve"> to</w:t>
      </w:r>
      <w:r w:rsidR="00327764">
        <w:rPr>
          <w:rFonts w:ascii="Arial" w:hAnsi="Arial" w:cs="Arial"/>
        </w:rPr>
        <w:t xml:space="preserve"> </w:t>
      </w:r>
      <w:r w:rsidR="00F40D74">
        <w:rPr>
          <w:rFonts w:ascii="Arial" w:hAnsi="Arial" w:cs="Arial"/>
        </w:rPr>
        <w:t xml:space="preserve">a </w:t>
      </w:r>
      <w:r w:rsidR="00327764">
        <w:rPr>
          <w:rFonts w:ascii="Arial" w:hAnsi="Arial" w:cs="Arial"/>
        </w:rPr>
        <w:t>BWP</w:t>
      </w:r>
      <w:r w:rsidR="00DF65E6">
        <w:rPr>
          <w:rFonts w:ascii="Arial" w:hAnsi="Arial" w:cs="Arial"/>
        </w:rPr>
        <w:t xml:space="preserve"> </w:t>
      </w:r>
      <w:r w:rsidR="00473AD3">
        <w:rPr>
          <w:rFonts w:ascii="Arial" w:hAnsi="Arial" w:cs="Arial"/>
        </w:rPr>
        <w:t>where LBT failures are less common.</w:t>
      </w:r>
      <w:r w:rsidR="00685775">
        <w:rPr>
          <w:rFonts w:ascii="Arial" w:hAnsi="Arial" w:cs="Arial"/>
        </w:rPr>
        <w:t xml:space="preserve"> </w:t>
      </w:r>
      <w:r w:rsidR="00BF2359">
        <w:rPr>
          <w:rFonts w:ascii="Arial" w:hAnsi="Arial" w:cs="Arial"/>
        </w:rPr>
        <w:t>In NR-U, the MAC CE only indicate the cell where the</w:t>
      </w:r>
      <w:r w:rsidR="00344F0B">
        <w:rPr>
          <w:rFonts w:ascii="Arial" w:hAnsi="Arial" w:cs="Arial"/>
        </w:rPr>
        <w:t xml:space="preserve"> consistent LBT failure </w:t>
      </w:r>
      <w:proofErr w:type="gramStart"/>
      <w:r w:rsidR="00445F88">
        <w:rPr>
          <w:rFonts w:ascii="Arial" w:hAnsi="Arial" w:cs="Arial"/>
        </w:rPr>
        <w:t>occurred</w:t>
      </w:r>
      <w:proofErr w:type="gramEnd"/>
      <w:r w:rsidR="00650A45">
        <w:rPr>
          <w:rFonts w:ascii="Arial" w:hAnsi="Arial" w:cs="Arial"/>
        </w:rPr>
        <w:t xml:space="preserve"> </w:t>
      </w:r>
      <w:r w:rsidR="00F6240D">
        <w:rPr>
          <w:rFonts w:ascii="Arial" w:hAnsi="Arial" w:cs="Arial"/>
        </w:rPr>
        <w:t>and it is up to</w:t>
      </w:r>
      <w:r w:rsidR="00650A45">
        <w:rPr>
          <w:rFonts w:ascii="Arial" w:hAnsi="Arial" w:cs="Arial"/>
        </w:rPr>
        <w:t xml:space="preserve"> the gNB </w:t>
      </w:r>
      <w:r w:rsidR="000168AB">
        <w:rPr>
          <w:rFonts w:ascii="Arial" w:hAnsi="Arial" w:cs="Arial"/>
        </w:rPr>
        <w:t>implementation</w:t>
      </w:r>
      <w:r w:rsidR="00E57E07">
        <w:rPr>
          <w:rFonts w:ascii="Arial" w:hAnsi="Arial" w:cs="Arial"/>
        </w:rPr>
        <w:t xml:space="preserve"> to determine</w:t>
      </w:r>
      <w:r w:rsidR="00537C12">
        <w:rPr>
          <w:rFonts w:ascii="Arial" w:hAnsi="Arial" w:cs="Arial"/>
        </w:rPr>
        <w:t xml:space="preserve"> which </w:t>
      </w:r>
      <w:r w:rsidR="00C8155D">
        <w:rPr>
          <w:rFonts w:ascii="Arial" w:hAnsi="Arial" w:cs="Arial"/>
        </w:rPr>
        <w:t>BWP</w:t>
      </w:r>
      <w:r w:rsidR="00BC5433">
        <w:rPr>
          <w:rFonts w:ascii="Arial" w:hAnsi="Arial" w:cs="Arial"/>
        </w:rPr>
        <w:t xml:space="preserve"> </w:t>
      </w:r>
      <w:r w:rsidR="00E91CDF">
        <w:rPr>
          <w:rFonts w:ascii="Arial" w:hAnsi="Arial" w:cs="Arial"/>
        </w:rPr>
        <w:t xml:space="preserve">where </w:t>
      </w:r>
      <w:r w:rsidR="00BC5433">
        <w:rPr>
          <w:rFonts w:ascii="Arial" w:hAnsi="Arial" w:cs="Arial"/>
        </w:rPr>
        <w:t>the</w:t>
      </w:r>
      <w:r w:rsidR="00086932">
        <w:rPr>
          <w:rFonts w:ascii="Arial" w:hAnsi="Arial" w:cs="Arial"/>
        </w:rPr>
        <w:t xml:space="preserve"> consistent LBT failure</w:t>
      </w:r>
      <w:r w:rsidR="00E91CDF">
        <w:rPr>
          <w:rFonts w:ascii="Arial" w:hAnsi="Arial" w:cs="Arial"/>
        </w:rPr>
        <w:t xml:space="preserve"> occurred</w:t>
      </w:r>
      <w:r w:rsidR="009104D8">
        <w:rPr>
          <w:rFonts w:ascii="Arial" w:hAnsi="Arial" w:cs="Arial"/>
        </w:rPr>
        <w:t xml:space="preserve"> and possible measures to be taken</w:t>
      </w:r>
      <w:r w:rsidR="00E91CDF">
        <w:rPr>
          <w:rFonts w:ascii="Arial" w:hAnsi="Arial" w:cs="Arial"/>
        </w:rPr>
        <w:t xml:space="preserve">. </w:t>
      </w:r>
      <w:r w:rsidR="00AF7448">
        <w:rPr>
          <w:rFonts w:ascii="Arial" w:hAnsi="Arial" w:cs="Arial"/>
        </w:rPr>
        <w:t xml:space="preserve">Determination of </w:t>
      </w:r>
      <w:r w:rsidR="006E4C19">
        <w:rPr>
          <w:rFonts w:ascii="Arial" w:hAnsi="Arial" w:cs="Arial"/>
        </w:rPr>
        <w:t>the</w:t>
      </w:r>
      <w:r w:rsidR="00AF7448">
        <w:rPr>
          <w:rFonts w:ascii="Arial" w:hAnsi="Arial" w:cs="Arial"/>
        </w:rPr>
        <w:t xml:space="preserve"> BWP </w:t>
      </w:r>
      <w:r w:rsidR="00C81A76">
        <w:rPr>
          <w:rFonts w:ascii="Arial" w:hAnsi="Arial" w:cs="Arial"/>
        </w:rPr>
        <w:t xml:space="preserve">can be done since the gNB knows the </w:t>
      </w:r>
      <w:r w:rsidR="002B0BCF">
        <w:rPr>
          <w:rFonts w:ascii="Arial" w:hAnsi="Arial" w:cs="Arial"/>
        </w:rPr>
        <w:t>configuration of the UE and its last active BWP.</w:t>
      </w:r>
    </w:p>
    <w:p w14:paraId="3D459FF7" w14:textId="42100AC3" w:rsidR="005231DB" w:rsidRPr="008742E7" w:rsidRDefault="00685775" w:rsidP="00B032FF">
      <w:pPr>
        <w:overflowPunct/>
        <w:snapToGrid w:val="0"/>
        <w:spacing w:after="0"/>
        <w:jc w:val="both"/>
        <w:rPr>
          <w:rFonts w:cs="Arial"/>
        </w:rPr>
      </w:pPr>
      <w:r>
        <w:rPr>
          <w:rFonts w:ascii="Arial" w:hAnsi="Arial" w:cs="Arial"/>
        </w:rPr>
        <w:t xml:space="preserve">A similar mechanism would be </w:t>
      </w:r>
      <w:r w:rsidR="00672CF3">
        <w:rPr>
          <w:rFonts w:ascii="Arial" w:hAnsi="Arial" w:cs="Arial"/>
        </w:rPr>
        <w:t xml:space="preserve">useful also for </w:t>
      </w:r>
      <w:r w:rsidR="00376603">
        <w:rPr>
          <w:rFonts w:ascii="Arial" w:hAnsi="Arial" w:cs="Arial"/>
        </w:rPr>
        <w:t>SL-U</w:t>
      </w:r>
      <w:r w:rsidR="007D64E9">
        <w:rPr>
          <w:rFonts w:ascii="Arial" w:hAnsi="Arial" w:cs="Arial"/>
        </w:rPr>
        <w:t>. Hence</w:t>
      </w:r>
      <w:r w:rsidR="0083086A">
        <w:rPr>
          <w:rFonts w:ascii="Arial" w:hAnsi="Arial" w:cs="Arial"/>
        </w:rPr>
        <w:t>,</w:t>
      </w:r>
      <w:r w:rsidR="0005489A">
        <w:rPr>
          <w:rFonts w:ascii="Arial" w:hAnsi="Arial" w:cs="Arial"/>
        </w:rPr>
        <w:t xml:space="preserve"> if consistent LBT failure</w:t>
      </w:r>
      <w:r w:rsidR="00C070B5">
        <w:rPr>
          <w:rFonts w:ascii="Arial" w:hAnsi="Arial" w:cs="Arial"/>
        </w:rPr>
        <w:t xml:space="preserve"> is triggered on a SL </w:t>
      </w:r>
      <w:r w:rsidR="00717519">
        <w:rPr>
          <w:rFonts w:ascii="Arial" w:hAnsi="Arial" w:cs="Arial"/>
        </w:rPr>
        <w:t>RB set</w:t>
      </w:r>
      <w:r w:rsidR="00C070B5">
        <w:rPr>
          <w:rFonts w:ascii="Arial" w:hAnsi="Arial" w:cs="Arial"/>
        </w:rPr>
        <w:t>, the UE reports this in a MAC CE to the gNB</w:t>
      </w:r>
      <w:r w:rsidR="00376603">
        <w:rPr>
          <w:rFonts w:ascii="Arial" w:hAnsi="Arial" w:cs="Arial"/>
        </w:rPr>
        <w:t xml:space="preserve">. </w:t>
      </w:r>
      <w:r w:rsidR="00BF30B0">
        <w:rPr>
          <w:rFonts w:ascii="Arial" w:hAnsi="Arial" w:cs="Arial"/>
        </w:rPr>
        <w:t>According to current RAN2 agreements</w:t>
      </w:r>
      <w:r w:rsidR="009A0C3E">
        <w:rPr>
          <w:rFonts w:ascii="Arial" w:hAnsi="Arial" w:cs="Arial"/>
        </w:rPr>
        <w:t xml:space="preserve">, the SL UE </w:t>
      </w:r>
      <w:r w:rsidR="00F25B56">
        <w:rPr>
          <w:rFonts w:ascii="Arial" w:hAnsi="Arial" w:cs="Arial"/>
        </w:rPr>
        <w:t xml:space="preserve">in connected mode </w:t>
      </w:r>
      <w:r w:rsidR="009A0C3E">
        <w:rPr>
          <w:rFonts w:ascii="Arial" w:hAnsi="Arial" w:cs="Arial"/>
        </w:rPr>
        <w:t>can indicate consistent LBT failure</w:t>
      </w:r>
      <w:r w:rsidR="00983E01">
        <w:rPr>
          <w:rFonts w:ascii="Arial" w:hAnsi="Arial" w:cs="Arial"/>
        </w:rPr>
        <w:t xml:space="preserve"> </w:t>
      </w:r>
      <w:r w:rsidR="00F25B56">
        <w:rPr>
          <w:rFonts w:ascii="Arial" w:hAnsi="Arial" w:cs="Arial"/>
        </w:rPr>
        <w:t>to the gNB</w:t>
      </w:r>
      <w:r w:rsidR="0094734C">
        <w:rPr>
          <w:rFonts w:ascii="Arial" w:hAnsi="Arial" w:cs="Arial"/>
        </w:rPr>
        <w:t xml:space="preserve"> for both</w:t>
      </w:r>
      <w:r w:rsidR="00BE5921">
        <w:rPr>
          <w:rFonts w:ascii="Arial" w:hAnsi="Arial" w:cs="Arial"/>
        </w:rPr>
        <w:t xml:space="preserve"> mode 1 and mode 2</w:t>
      </w:r>
      <w:r w:rsidR="00F25B56">
        <w:rPr>
          <w:rFonts w:ascii="Arial" w:hAnsi="Arial" w:cs="Arial"/>
        </w:rPr>
        <w:t>.</w:t>
      </w:r>
      <w:r w:rsidR="001D758D">
        <w:rPr>
          <w:rFonts w:ascii="Arial" w:hAnsi="Arial" w:cs="Arial"/>
        </w:rPr>
        <w:t xml:space="preserve"> </w:t>
      </w:r>
    </w:p>
    <w:p w14:paraId="2A51D9F4" w14:textId="77777777" w:rsidR="0021528F" w:rsidRDefault="0021528F" w:rsidP="00855776">
      <w:pPr>
        <w:overflowPunct/>
        <w:snapToGrid w:val="0"/>
        <w:spacing w:after="0"/>
        <w:jc w:val="both"/>
        <w:rPr>
          <w:rFonts w:ascii="Arial" w:hAnsi="Arial" w:cs="Arial"/>
        </w:rPr>
      </w:pPr>
    </w:p>
    <w:p w14:paraId="791C7638" w14:textId="3150322E" w:rsidR="006C4077" w:rsidRDefault="006C4077" w:rsidP="006C4077">
      <w:pPr>
        <w:pStyle w:val="Proposal"/>
        <w:rPr>
          <w:rFonts w:cs="Arial"/>
        </w:rPr>
      </w:pPr>
      <w:bookmarkStart w:id="18" w:name="_Toc131697019"/>
      <w:r>
        <w:rPr>
          <w:rFonts w:cs="Arial"/>
        </w:rPr>
        <w:t>RAN2 to further study the content of the MAC CE</w:t>
      </w:r>
      <w:r w:rsidR="00EB7135">
        <w:rPr>
          <w:rFonts w:cs="Arial"/>
        </w:rPr>
        <w:t xml:space="preserve"> according to the following</w:t>
      </w:r>
      <w:r w:rsidR="00F639ED">
        <w:rPr>
          <w:rFonts w:cs="Arial"/>
        </w:rPr>
        <w:t xml:space="preserve">, e.g., </w:t>
      </w:r>
      <w:r w:rsidR="008E2DA5">
        <w:rPr>
          <w:rFonts w:cs="Arial"/>
        </w:rPr>
        <w:t>carrier</w:t>
      </w:r>
      <w:r w:rsidR="00A8696D">
        <w:rPr>
          <w:rFonts w:cs="Arial"/>
        </w:rPr>
        <w:t xml:space="preserve"> index, </w:t>
      </w:r>
      <w:r w:rsidR="009D0FCD">
        <w:rPr>
          <w:rFonts w:cs="Arial"/>
        </w:rPr>
        <w:t>pool</w:t>
      </w:r>
      <w:r w:rsidR="008E2DA5">
        <w:rPr>
          <w:rFonts w:cs="Arial"/>
        </w:rPr>
        <w:t>/RB set</w:t>
      </w:r>
      <w:r w:rsidR="009D0FCD">
        <w:rPr>
          <w:rFonts w:cs="Arial"/>
        </w:rPr>
        <w:t xml:space="preserve"> index</w:t>
      </w:r>
      <w:r w:rsidR="008E2DA5">
        <w:rPr>
          <w:rFonts w:cs="Arial"/>
        </w:rPr>
        <w:t xml:space="preserve"> etc.</w:t>
      </w:r>
      <w:bookmarkEnd w:id="18"/>
      <w:r w:rsidR="00B70614">
        <w:rPr>
          <w:rFonts w:cs="Arial"/>
        </w:rPr>
        <w:t xml:space="preserve"> </w:t>
      </w:r>
    </w:p>
    <w:p w14:paraId="11AA2881" w14:textId="07052BBE" w:rsidR="00326965" w:rsidRPr="00A7251A" w:rsidRDefault="00326965" w:rsidP="00BD40EC">
      <w:pPr>
        <w:pStyle w:val="Proposal"/>
        <w:rPr>
          <w:rFonts w:cs="Arial"/>
        </w:rPr>
      </w:pPr>
      <w:bookmarkStart w:id="19" w:name="_Toc131697020"/>
      <w:r>
        <w:t xml:space="preserve">RAN2 should define a new cause value for RLF report to indicate consistent LBT failure </w:t>
      </w:r>
      <w:r w:rsidR="00BD40EC">
        <w:t xml:space="preserve">in all SL </w:t>
      </w:r>
      <w:r w:rsidR="00343166">
        <w:t>RB sets</w:t>
      </w:r>
      <w:r>
        <w:t>.</w:t>
      </w:r>
      <w:bookmarkEnd w:id="19"/>
    </w:p>
    <w:p w14:paraId="15FD36D6" w14:textId="0B46DCE8" w:rsidR="00A7251A" w:rsidRDefault="00455ADE" w:rsidP="00455ADE">
      <w:pPr>
        <w:rPr>
          <w:rFonts w:ascii="Arial" w:hAnsi="Arial" w:cs="Arial"/>
        </w:rPr>
      </w:pPr>
      <w:r w:rsidRPr="00C25A6D">
        <w:rPr>
          <w:rFonts w:ascii="Arial" w:hAnsi="Arial" w:cs="Arial"/>
        </w:rPr>
        <w:t xml:space="preserve">For </w:t>
      </w:r>
      <w:r>
        <w:rPr>
          <w:rFonts w:ascii="Arial" w:hAnsi="Arial" w:cs="Arial"/>
        </w:rPr>
        <w:t>the other working assumption</w:t>
      </w:r>
    </w:p>
    <w:p w14:paraId="032B46C6" w14:textId="77777777" w:rsidR="00455ADE" w:rsidRDefault="00455ADE" w:rsidP="00455ADE">
      <w:pPr>
        <w:pBdr>
          <w:top w:val="single" w:sz="4" w:space="1" w:color="auto"/>
          <w:left w:val="single" w:sz="4" w:space="4" w:color="auto"/>
          <w:bottom w:val="single" w:sz="4" w:space="1" w:color="auto"/>
          <w:right w:val="single" w:sz="4" w:space="4" w:color="auto"/>
        </w:pBdr>
        <w:tabs>
          <w:tab w:val="left" w:pos="1622"/>
        </w:tabs>
        <w:ind w:left="1622" w:hanging="363"/>
      </w:pPr>
      <w:r>
        <w:t xml:space="preserve">If SL LBT failure </w:t>
      </w:r>
      <w:r w:rsidRPr="002F2E48">
        <w:t>granularity</w:t>
      </w:r>
      <w:r>
        <w:t xml:space="preserve"> is resource pool/RB set</w:t>
      </w:r>
      <w:r w:rsidRPr="00F521BB">
        <w:t xml:space="preserve">, support the change of resource </w:t>
      </w:r>
      <w:r>
        <w:t>pool/RB set of which consistent SL LBT failure has not been triggered from SL consistent LBT failure</w:t>
      </w:r>
      <w:r w:rsidRPr="00F521BB">
        <w:t xml:space="preserve"> by TX UE upon consistent LBT failure detection.</w:t>
      </w:r>
      <w:r>
        <w:t xml:space="preserve"> FFS whether/how the triggered consistent SL LBT failure is cancelled.</w:t>
      </w:r>
    </w:p>
    <w:p w14:paraId="6B096F79" w14:textId="13926557" w:rsidR="00455ADE" w:rsidRDefault="00806BAE" w:rsidP="00455ADE">
      <w:pPr>
        <w:rPr>
          <w:rFonts w:ascii="Arial" w:hAnsi="Arial" w:cs="Arial"/>
        </w:rPr>
      </w:pPr>
      <w:r>
        <w:rPr>
          <w:rFonts w:ascii="Arial" w:hAnsi="Arial" w:cs="Arial"/>
        </w:rPr>
        <w:t xml:space="preserve">For this working assumption, </w:t>
      </w:r>
      <w:r w:rsidR="004863DC">
        <w:rPr>
          <w:rFonts w:ascii="Arial" w:hAnsi="Arial" w:cs="Arial"/>
        </w:rPr>
        <w:t>we see it is reasonable to confirm it.</w:t>
      </w:r>
    </w:p>
    <w:p w14:paraId="03BE8B33" w14:textId="2DB81445" w:rsidR="004863DC" w:rsidRPr="00A7251A" w:rsidRDefault="00AA5A98" w:rsidP="004863DC">
      <w:pPr>
        <w:pStyle w:val="Proposal"/>
        <w:rPr>
          <w:rFonts w:cs="Arial"/>
        </w:rPr>
      </w:pPr>
      <w:bookmarkStart w:id="20" w:name="_Toc131697021"/>
      <w:r>
        <w:t xml:space="preserve">Upon detection of consistent LBT failure in </w:t>
      </w:r>
      <w:proofErr w:type="gramStart"/>
      <w:r>
        <w:t>a</w:t>
      </w:r>
      <w:proofErr w:type="gramEnd"/>
      <w:r>
        <w:t xml:space="preserve"> RB set, TX UE changes to another RB set where consistent LBT failure has not been detected</w:t>
      </w:r>
      <w:r w:rsidR="004863DC">
        <w:t>.</w:t>
      </w:r>
      <w:bookmarkEnd w:id="20"/>
    </w:p>
    <w:p w14:paraId="59D741BD" w14:textId="33993096" w:rsidR="008B1E0F" w:rsidRDefault="00351809" w:rsidP="00455ADE">
      <w:pPr>
        <w:rPr>
          <w:rFonts w:ascii="Arial" w:hAnsi="Arial" w:cs="Arial"/>
        </w:rPr>
      </w:pPr>
      <w:r>
        <w:rPr>
          <w:rFonts w:ascii="Arial" w:hAnsi="Arial" w:cs="Arial"/>
        </w:rPr>
        <w:t xml:space="preserve">Regarding whether/how the triggered consistent SL LBT failure is cancelled, </w:t>
      </w:r>
      <w:r w:rsidR="00770189">
        <w:rPr>
          <w:rFonts w:ascii="Arial" w:hAnsi="Arial" w:cs="Arial"/>
        </w:rPr>
        <w:t>we think the UE shall periodically monitor the RB sets in which consistent LBT failure has been detected</w:t>
      </w:r>
      <w:r w:rsidR="00584437">
        <w:rPr>
          <w:rFonts w:ascii="Arial" w:hAnsi="Arial" w:cs="Arial"/>
        </w:rPr>
        <w:t xml:space="preserve"> even if the UE has switched to other RB sets. This is due to that congestion situation in an RB set may </w:t>
      </w:r>
      <w:r w:rsidR="00534B16">
        <w:rPr>
          <w:rFonts w:ascii="Arial" w:hAnsi="Arial" w:cs="Arial"/>
        </w:rPr>
        <w:t xml:space="preserve">change, so that the RB set has changed from congested to free state. Only in that case the UE can cancel the </w:t>
      </w:r>
      <w:r w:rsidR="00582B6D">
        <w:rPr>
          <w:rFonts w:ascii="Arial" w:hAnsi="Arial" w:cs="Arial"/>
        </w:rPr>
        <w:t>triggered consistent SL LBT failure.</w:t>
      </w:r>
      <w:r w:rsidR="008D6805">
        <w:rPr>
          <w:rFonts w:ascii="Arial" w:hAnsi="Arial" w:cs="Arial"/>
        </w:rPr>
        <w:t xml:space="preserve"> </w:t>
      </w:r>
      <w:r w:rsidR="00F36E3E">
        <w:rPr>
          <w:rFonts w:ascii="Arial" w:hAnsi="Arial" w:cs="Arial"/>
        </w:rPr>
        <w:t xml:space="preserve">However, this may also depend on whether the UE performs Mode 1 RA or Mode 2 RA, in case of Mode 1 RA, after the UE has reported consistent LBT failure to the gNB, the </w:t>
      </w:r>
      <w:r w:rsidR="0079499F">
        <w:rPr>
          <w:rFonts w:ascii="Arial" w:hAnsi="Arial" w:cs="Arial"/>
        </w:rPr>
        <w:t xml:space="preserve">UE shall cancel the triggered LBT failure in the concerned RB sets. </w:t>
      </w:r>
      <w:r w:rsidR="00D53E91">
        <w:rPr>
          <w:rFonts w:ascii="Arial" w:hAnsi="Arial" w:cs="Arial"/>
        </w:rPr>
        <w:t>While in case of Mode 2 RA, the UE shall not cancel the triggered LBT failure in the concerned RB sets eve</w:t>
      </w:r>
      <w:r w:rsidR="004675DC">
        <w:rPr>
          <w:rFonts w:ascii="Arial" w:hAnsi="Arial" w:cs="Arial"/>
        </w:rPr>
        <w:t xml:space="preserve">n if the UE has reported consistent LBT failure to the gNB, since the UE is uncertain whether the gNB will resolve the </w:t>
      </w:r>
      <w:r w:rsidR="00AE7AB3">
        <w:rPr>
          <w:rFonts w:ascii="Arial" w:hAnsi="Arial" w:cs="Arial"/>
        </w:rPr>
        <w:t>issue for the UE.</w:t>
      </w:r>
    </w:p>
    <w:p w14:paraId="25F8F0F3" w14:textId="2C364317" w:rsidR="005E4214" w:rsidRPr="00A7251A" w:rsidRDefault="005E4214" w:rsidP="005E4214">
      <w:pPr>
        <w:pStyle w:val="Proposal"/>
        <w:rPr>
          <w:rFonts w:cs="Arial"/>
        </w:rPr>
      </w:pPr>
      <w:bookmarkStart w:id="21" w:name="_Toc131697022"/>
      <w:r>
        <w:t xml:space="preserve">The UE </w:t>
      </w:r>
      <w:r w:rsidR="002B11AF">
        <w:t>may</w:t>
      </w:r>
      <w:r>
        <w:t xml:space="preserve"> continuously monitor the RB sets in which consistent LBT failure </w:t>
      </w:r>
      <w:r w:rsidR="00766A5D">
        <w:t>has been triggered</w:t>
      </w:r>
      <w:r w:rsidR="002B11AF">
        <w:t xml:space="preserve"> to </w:t>
      </w:r>
      <w:r w:rsidR="00B66E5D">
        <w:t>check</w:t>
      </w:r>
      <w:r w:rsidR="002B11AF">
        <w:t xml:space="preserve"> if the</w:t>
      </w:r>
      <w:r w:rsidR="004C1F22">
        <w:t>se</w:t>
      </w:r>
      <w:r w:rsidR="002B11AF">
        <w:t xml:space="preserve"> </w:t>
      </w:r>
      <w:r w:rsidR="00CC0E33">
        <w:t>RB sets have changed its congestion status</w:t>
      </w:r>
      <w:r>
        <w:t>.</w:t>
      </w:r>
      <w:bookmarkEnd w:id="21"/>
    </w:p>
    <w:p w14:paraId="57616A64" w14:textId="33EFCC23" w:rsidR="00CC0E33" w:rsidRPr="00A7251A" w:rsidRDefault="00CC0E33" w:rsidP="00CC0E33">
      <w:pPr>
        <w:pStyle w:val="Proposal"/>
        <w:rPr>
          <w:rFonts w:cs="Arial"/>
        </w:rPr>
      </w:pPr>
      <w:bookmarkStart w:id="22" w:name="_Toc131697023"/>
      <w:r>
        <w:lastRenderedPageBreak/>
        <w:t xml:space="preserve">In case of Mode 1 RA, </w:t>
      </w:r>
      <w:r w:rsidR="006333D8">
        <w:t xml:space="preserve">after the UE has reported the triggered consistent LBT failures to the gNB, </w:t>
      </w:r>
      <w:r>
        <w:t xml:space="preserve">the UE </w:t>
      </w:r>
      <w:r w:rsidR="00D55FEB">
        <w:t>cancels</w:t>
      </w:r>
      <w:r>
        <w:t xml:space="preserve"> the triggered consistent LBT failures in the</w:t>
      </w:r>
      <w:r w:rsidR="006333D8">
        <w:t xml:space="preserve"> concerned</w:t>
      </w:r>
      <w:r>
        <w:t xml:space="preserve"> RB set.</w:t>
      </w:r>
      <w:bookmarkEnd w:id="22"/>
    </w:p>
    <w:p w14:paraId="6A39C801" w14:textId="53E16E7F" w:rsidR="00D55FEB" w:rsidRPr="00A7251A" w:rsidRDefault="00D55FEB" w:rsidP="00D55FEB">
      <w:pPr>
        <w:pStyle w:val="Proposal"/>
        <w:rPr>
          <w:rFonts w:cs="Arial"/>
        </w:rPr>
      </w:pPr>
      <w:bookmarkStart w:id="23" w:name="_Toc131697024"/>
      <w:r>
        <w:t xml:space="preserve">In case of Mode 2 RA, after the UE has reported the triggered consistent LBT failures to the gNB, the UE </w:t>
      </w:r>
      <w:r w:rsidR="00B71547">
        <w:t xml:space="preserve">doesn’t </w:t>
      </w:r>
      <w:r w:rsidR="00323448">
        <w:t>cancel</w:t>
      </w:r>
      <w:r>
        <w:t xml:space="preserve"> the triggered consistent LBT failures in the concerned RB set.</w:t>
      </w:r>
      <w:bookmarkEnd w:id="23"/>
    </w:p>
    <w:p w14:paraId="538A369D" w14:textId="77777777" w:rsidR="005E4214" w:rsidRPr="00EE327D" w:rsidRDefault="005E4214" w:rsidP="00455ADE">
      <w:pPr>
        <w:rPr>
          <w:rFonts w:ascii="Arial" w:hAnsi="Arial" w:cs="Arial"/>
        </w:rPr>
      </w:pPr>
    </w:p>
    <w:p w14:paraId="6047A3E3" w14:textId="27917398" w:rsidR="008D6805" w:rsidRDefault="00451DE4" w:rsidP="00455ADE">
      <w:pPr>
        <w:rPr>
          <w:rFonts w:ascii="Arial" w:hAnsi="Arial" w:cs="Arial"/>
          <w:iCs/>
          <w:lang w:eastAsia="ko-KR"/>
        </w:rPr>
      </w:pPr>
      <w:r w:rsidRPr="00A60DE6">
        <w:rPr>
          <w:rFonts w:ascii="Arial" w:hAnsi="Arial" w:cs="Arial"/>
        </w:rPr>
        <w:t xml:space="preserve">There is another issue on whether </w:t>
      </w:r>
      <w:r w:rsidR="00EE327D" w:rsidRPr="00C25A6D">
        <w:rPr>
          <w:rFonts w:ascii="Arial" w:hAnsi="Arial" w:cs="Arial"/>
          <w:lang w:eastAsia="ko-KR"/>
        </w:rPr>
        <w:t xml:space="preserve">the </w:t>
      </w:r>
      <w:proofErr w:type="spellStart"/>
      <w:r w:rsidR="00EE327D" w:rsidRPr="00C25A6D">
        <w:rPr>
          <w:rFonts w:ascii="Arial" w:hAnsi="Arial" w:cs="Arial"/>
          <w:i/>
          <w:lang w:eastAsia="ko-KR"/>
        </w:rPr>
        <w:t>lbt-FailureRecoveryConfig</w:t>
      </w:r>
      <w:proofErr w:type="spellEnd"/>
      <w:r w:rsidR="00EE327D">
        <w:rPr>
          <w:rFonts w:ascii="Arial" w:hAnsi="Arial" w:cs="Arial"/>
          <w:i/>
          <w:lang w:eastAsia="ko-KR"/>
        </w:rPr>
        <w:t xml:space="preserve"> </w:t>
      </w:r>
      <w:r w:rsidR="00B342A9">
        <w:rPr>
          <w:rFonts w:ascii="Arial" w:hAnsi="Arial" w:cs="Arial"/>
          <w:iCs/>
          <w:lang w:eastAsia="ko-KR"/>
        </w:rPr>
        <w:t xml:space="preserve">is configured per SL BWP or per RB set. In our view, it is sufficient for the UE to be configured or preconfigured with </w:t>
      </w:r>
      <w:proofErr w:type="spellStart"/>
      <w:r w:rsidR="00EA4F5E" w:rsidRPr="009E0D6C">
        <w:rPr>
          <w:rFonts w:ascii="Arial" w:hAnsi="Arial" w:cs="Arial"/>
          <w:i/>
          <w:lang w:eastAsia="ko-KR"/>
        </w:rPr>
        <w:t>lbt-FailureRecoveryConfig</w:t>
      </w:r>
      <w:proofErr w:type="spellEnd"/>
      <w:r w:rsidR="00EA4F5E">
        <w:rPr>
          <w:rFonts w:ascii="Arial" w:hAnsi="Arial" w:cs="Arial"/>
          <w:iCs/>
          <w:lang w:eastAsia="ko-KR"/>
        </w:rPr>
        <w:t xml:space="preserve"> per SL BWP. This is </w:t>
      </w:r>
      <w:proofErr w:type="gramStart"/>
      <w:r w:rsidR="00EA4F5E">
        <w:rPr>
          <w:rFonts w:ascii="Arial" w:hAnsi="Arial" w:cs="Arial"/>
          <w:iCs/>
          <w:lang w:eastAsia="ko-KR"/>
        </w:rPr>
        <w:t>based on the fact that</w:t>
      </w:r>
      <w:proofErr w:type="gramEnd"/>
      <w:r w:rsidR="00EA4F5E">
        <w:rPr>
          <w:rFonts w:ascii="Arial" w:hAnsi="Arial" w:cs="Arial"/>
          <w:iCs/>
          <w:lang w:eastAsia="ko-KR"/>
        </w:rPr>
        <w:t xml:space="preserve"> the RB sets </w:t>
      </w:r>
      <w:r w:rsidR="00250DB2">
        <w:rPr>
          <w:rFonts w:ascii="Arial" w:hAnsi="Arial" w:cs="Arial"/>
          <w:iCs/>
          <w:lang w:eastAsia="ko-KR"/>
        </w:rPr>
        <w:t>shall be treated with equal priority. The UE selects the RB sets based on the congestion level.</w:t>
      </w:r>
      <w:r w:rsidR="00A60DE6">
        <w:rPr>
          <w:rFonts w:ascii="Arial" w:hAnsi="Arial" w:cs="Arial"/>
          <w:iCs/>
          <w:lang w:eastAsia="ko-KR"/>
        </w:rPr>
        <w:t xml:space="preserve"> Per RB set configuration may give some flexibility however the gain is unclear.</w:t>
      </w:r>
    </w:p>
    <w:p w14:paraId="50FEAA4C" w14:textId="6CBA4A71" w:rsidR="00A60DE6" w:rsidRPr="00A7251A" w:rsidRDefault="00A60DE6" w:rsidP="00A60DE6">
      <w:pPr>
        <w:pStyle w:val="Proposal"/>
        <w:rPr>
          <w:rFonts w:cs="Arial"/>
        </w:rPr>
      </w:pPr>
      <w:bookmarkStart w:id="24" w:name="_Toc131697025"/>
      <w:r>
        <w:t xml:space="preserve">The </w:t>
      </w:r>
      <w:proofErr w:type="spellStart"/>
      <w:r w:rsidRPr="009E0D6C">
        <w:rPr>
          <w:rFonts w:cs="Arial"/>
          <w:i/>
          <w:lang w:eastAsia="ko-KR"/>
        </w:rPr>
        <w:t>lbt-FailureRecoveryConfig</w:t>
      </w:r>
      <w:proofErr w:type="spellEnd"/>
      <w:r>
        <w:rPr>
          <w:rFonts w:cs="Arial"/>
          <w:i/>
          <w:lang w:eastAsia="ko-KR"/>
        </w:rPr>
        <w:t xml:space="preserve"> </w:t>
      </w:r>
      <w:r>
        <w:rPr>
          <w:rFonts w:cs="Arial"/>
          <w:iCs/>
          <w:lang w:eastAsia="ko-KR"/>
        </w:rPr>
        <w:t>is configured or preconfigured to the UE in a per BWP manner</w:t>
      </w:r>
      <w:r>
        <w:t>.</w:t>
      </w:r>
      <w:bookmarkEnd w:id="24"/>
    </w:p>
    <w:p w14:paraId="16CC6281" w14:textId="731C0C10" w:rsidR="00A60DE6" w:rsidRDefault="00CE1E04" w:rsidP="00455ADE">
      <w:pPr>
        <w:rPr>
          <w:rFonts w:ascii="Arial" w:hAnsi="Arial" w:cs="Arial"/>
          <w:i/>
          <w:lang w:eastAsia="ko-KR"/>
        </w:rPr>
      </w:pPr>
      <w:r>
        <w:rPr>
          <w:rFonts w:ascii="Arial" w:hAnsi="Arial" w:cs="Arial"/>
          <w:iCs/>
        </w:rPr>
        <w:t xml:space="preserve">For </w:t>
      </w:r>
      <w:r w:rsidR="0062284B">
        <w:rPr>
          <w:rFonts w:ascii="Arial" w:hAnsi="Arial" w:cs="Arial"/>
          <w:iCs/>
        </w:rPr>
        <w:t xml:space="preserve">a SL BWP configured with multiple RB sets, the UE can perform LBT failure detection and recovery per RB set with the common </w:t>
      </w:r>
      <w:proofErr w:type="spellStart"/>
      <w:r w:rsidR="0062284B" w:rsidRPr="009E0D6C">
        <w:rPr>
          <w:rFonts w:ascii="Arial" w:hAnsi="Arial" w:cs="Arial"/>
          <w:i/>
          <w:lang w:eastAsia="ko-KR"/>
        </w:rPr>
        <w:t>lbt-FailureRecoveryConfig</w:t>
      </w:r>
      <w:proofErr w:type="spellEnd"/>
      <w:r w:rsidR="0062284B">
        <w:rPr>
          <w:rFonts w:ascii="Arial" w:hAnsi="Arial" w:cs="Arial"/>
          <w:i/>
          <w:lang w:eastAsia="ko-KR"/>
        </w:rPr>
        <w:t xml:space="preserve"> </w:t>
      </w:r>
      <w:r w:rsidR="0062284B" w:rsidRPr="00C25A6D">
        <w:rPr>
          <w:rFonts w:ascii="Arial" w:hAnsi="Arial" w:cs="Arial"/>
          <w:iCs/>
          <w:lang w:eastAsia="ko-KR"/>
        </w:rPr>
        <w:t>configuration</w:t>
      </w:r>
      <w:r w:rsidR="0062284B">
        <w:rPr>
          <w:rFonts w:ascii="Arial" w:hAnsi="Arial" w:cs="Arial"/>
          <w:i/>
          <w:lang w:eastAsia="ko-KR"/>
        </w:rPr>
        <w:t>.</w:t>
      </w:r>
    </w:p>
    <w:p w14:paraId="3AF475CB" w14:textId="59C85CA1" w:rsidR="0062284B" w:rsidRPr="00905DB2" w:rsidRDefault="00F03515" w:rsidP="00C25A6D">
      <w:pPr>
        <w:pStyle w:val="Proposal"/>
        <w:rPr>
          <w:rFonts w:cs="Arial"/>
        </w:rPr>
      </w:pPr>
      <w:bookmarkStart w:id="25" w:name="_Toc131697026"/>
      <w:r>
        <w:t xml:space="preserve">For a SL BWP configured with multiple RB sets, the UE performs LBT failure detection </w:t>
      </w:r>
      <w:r w:rsidR="00905DB2">
        <w:t>and recovery procedure per RB set</w:t>
      </w:r>
      <w:r>
        <w:t>.</w:t>
      </w:r>
      <w:bookmarkEnd w:id="25"/>
    </w:p>
    <w:p w14:paraId="0CF6040A" w14:textId="04F54237" w:rsidR="00064E39" w:rsidRPr="00CE0424" w:rsidRDefault="00E97523" w:rsidP="00064E39">
      <w:pPr>
        <w:pStyle w:val="Heading1"/>
      </w:pPr>
      <w:bookmarkStart w:id="26" w:name="_Toc70424553"/>
      <w:bookmarkStart w:id="27" w:name="_Ref189046994"/>
      <w:bookmarkEnd w:id="26"/>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8086BB2" w14:textId="09C6D9BD" w:rsidR="0075655D"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1697011" w:history="1">
        <w:r w:rsidR="0075655D" w:rsidRPr="00C7160D">
          <w:rPr>
            <w:rStyle w:val="Hyperlink"/>
            <w:rFonts w:cs="Arial"/>
            <w:noProof/>
          </w:rPr>
          <w:t>Observation 1</w:t>
        </w:r>
        <w:r w:rsidR="0075655D">
          <w:rPr>
            <w:rFonts w:asciiTheme="minorHAnsi" w:eastAsiaTheme="minorEastAsia" w:hAnsiTheme="minorHAnsi" w:cstheme="minorBidi"/>
            <w:b w:val="0"/>
            <w:noProof/>
            <w:sz w:val="22"/>
            <w:szCs w:val="22"/>
            <w:lang w:val="en-SE" w:eastAsia="zh-CN"/>
          </w:rPr>
          <w:tab/>
        </w:r>
        <w:r w:rsidR="0075655D" w:rsidRPr="00C7160D">
          <w:rPr>
            <w:rStyle w:val="Hyperlink"/>
            <w:rFonts w:cs="Arial"/>
            <w:noProof/>
          </w:rPr>
          <w:t>Autonomous BWP switching cannot be done to recover from consistent LBT failures for SL-U.</w:t>
        </w:r>
      </w:hyperlink>
    </w:p>
    <w:p w14:paraId="36184BF4" w14:textId="732F9401"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12" w:history="1">
        <w:r w:rsidRPr="00C7160D">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C7160D">
          <w:rPr>
            <w:rStyle w:val="Hyperlink"/>
            <w:rFonts w:cs="Arial"/>
            <w:noProof/>
          </w:rPr>
          <w:t>Detection and reporting of consistent LBT failures to gNB can be performed even if detection of LBT failure is per BWP.</w:t>
        </w:r>
      </w:hyperlink>
    </w:p>
    <w:p w14:paraId="5D26A3A2" w14:textId="5C806D33"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13" w:history="1">
        <w:r w:rsidRPr="00C7160D">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C7160D">
          <w:rPr>
            <w:rStyle w:val="Hyperlink"/>
            <w:rFonts w:cs="Arial"/>
            <w:noProof/>
          </w:rPr>
          <w:t>RAN2 has agreed that the LBT failure indication is per RB set.</w:t>
        </w:r>
      </w:hyperlink>
    </w:p>
    <w:p w14:paraId="2E606F72" w14:textId="44CB0911"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14" w:history="1">
        <w:r w:rsidRPr="00C7160D">
          <w:rPr>
            <w:rStyle w:val="Hyperlink"/>
            <w:rFonts w:cs="Arial"/>
            <w:noProof/>
          </w:rPr>
          <w:t>Observation 4</w:t>
        </w:r>
        <w:r>
          <w:rPr>
            <w:rFonts w:asciiTheme="minorHAnsi" w:eastAsiaTheme="minorEastAsia" w:hAnsiTheme="minorHAnsi" w:cstheme="minorBidi"/>
            <w:b w:val="0"/>
            <w:noProof/>
            <w:sz w:val="22"/>
            <w:szCs w:val="22"/>
            <w:lang w:val="en-SE" w:eastAsia="zh-CN"/>
          </w:rPr>
          <w:tab/>
        </w:r>
        <w:r w:rsidRPr="00C7160D">
          <w:rPr>
            <w:rStyle w:val="Hyperlink"/>
            <w:rFonts w:cs="Arial"/>
            <w:noProof/>
          </w:rPr>
          <w:t>If a resource pool is configured less than an RB set, it will not be feasible for the PHY layer to indicate LBT failures per resource pool.</w:t>
        </w:r>
      </w:hyperlink>
    </w:p>
    <w:p w14:paraId="44A029FA" w14:textId="5A4E3950"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15" w:history="1">
        <w:r w:rsidRPr="00C7160D">
          <w:rPr>
            <w:rStyle w:val="Hyperlink"/>
            <w:rFonts w:cs="Arial"/>
            <w:noProof/>
          </w:rPr>
          <w:t>Observation 5</w:t>
        </w:r>
        <w:r>
          <w:rPr>
            <w:rFonts w:asciiTheme="minorHAnsi" w:eastAsiaTheme="minorEastAsia" w:hAnsiTheme="minorHAnsi" w:cstheme="minorBidi"/>
            <w:b w:val="0"/>
            <w:noProof/>
            <w:sz w:val="22"/>
            <w:szCs w:val="22"/>
            <w:lang w:val="en-SE" w:eastAsia="zh-CN"/>
          </w:rPr>
          <w:tab/>
        </w:r>
        <w:r w:rsidRPr="00C7160D">
          <w:rPr>
            <w:rStyle w:val="Hyperlink"/>
            <w:rFonts w:cs="Arial"/>
            <w:noProof/>
          </w:rPr>
          <w:t>If a resource pool is configured wider than an RB set, it is not beneficial for the PHY layer to indicate LBT failures per resource pool either since the PHY layer can indicate LBT failures per RB set, which can give the best granularity.</w:t>
        </w:r>
      </w:hyperlink>
    </w:p>
    <w:p w14:paraId="7DC46F5D" w14:textId="4F773330"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7952D46D" w14:textId="485C51BF" w:rsidR="0075655D"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97016" w:history="1">
        <w:r w:rsidR="0075655D" w:rsidRPr="00B23451">
          <w:rPr>
            <w:rStyle w:val="Hyperlink"/>
            <w:rFonts w:cs="Arial"/>
            <w:noProof/>
          </w:rPr>
          <w:t>Proposal 1</w:t>
        </w:r>
        <w:r w:rsidR="0075655D">
          <w:rPr>
            <w:rFonts w:asciiTheme="minorHAnsi" w:eastAsiaTheme="minorEastAsia" w:hAnsiTheme="minorHAnsi" w:cstheme="minorBidi"/>
            <w:b w:val="0"/>
            <w:noProof/>
            <w:sz w:val="22"/>
            <w:szCs w:val="22"/>
            <w:lang w:val="en-SE" w:eastAsia="zh-CN"/>
          </w:rPr>
          <w:tab/>
        </w:r>
        <w:r w:rsidR="0075655D" w:rsidRPr="00B23451">
          <w:rPr>
            <w:rStyle w:val="Hyperlink"/>
            <w:rFonts w:cs="Arial"/>
            <w:noProof/>
          </w:rPr>
          <w:t>RAN2 to conclude to not support LBT failure is indicated per resource pool</w:t>
        </w:r>
        <w:r w:rsidR="0075655D" w:rsidRPr="00B23451">
          <w:rPr>
            <w:rStyle w:val="Hyperlink"/>
            <w:noProof/>
          </w:rPr>
          <w:t>.</w:t>
        </w:r>
      </w:hyperlink>
    </w:p>
    <w:p w14:paraId="79AC5B4C" w14:textId="06EF618F"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17" w:history="1">
        <w:r w:rsidRPr="00B23451">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B23451">
          <w:rPr>
            <w:rStyle w:val="Hyperlink"/>
            <w:noProof/>
          </w:rPr>
          <w:t>UE uses the MAC CE to report consistent LBT failure to the gNB.</w:t>
        </w:r>
      </w:hyperlink>
    </w:p>
    <w:p w14:paraId="64375CA2" w14:textId="12B45060"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18" w:history="1">
        <w:r w:rsidRPr="00B23451">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B23451">
          <w:rPr>
            <w:rStyle w:val="Hyperlink"/>
            <w:noProof/>
          </w:rPr>
          <w:t>UE triggers SL RLF for all UC connections when UE has triggered consistent SL LBT failure in all RB sets.</w:t>
        </w:r>
      </w:hyperlink>
    </w:p>
    <w:p w14:paraId="3AE98D97" w14:textId="7B19B6DC"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19" w:history="1">
        <w:r w:rsidRPr="00B23451">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B23451">
          <w:rPr>
            <w:rStyle w:val="Hyperlink"/>
            <w:rFonts w:cs="Arial"/>
            <w:noProof/>
          </w:rPr>
          <w:t>RAN2 to further study the content of the MAC CE according to the following, e.g., carrier index, pool/RB set index etc.</w:t>
        </w:r>
      </w:hyperlink>
    </w:p>
    <w:p w14:paraId="2CE9B26C" w14:textId="3931263C"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20" w:history="1">
        <w:r w:rsidRPr="00B23451">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B23451">
          <w:rPr>
            <w:rStyle w:val="Hyperlink"/>
            <w:noProof/>
          </w:rPr>
          <w:t>RAN2 should define a new cause value for RLF report to indicate consistent LBT failure in all SL RB sets.</w:t>
        </w:r>
      </w:hyperlink>
    </w:p>
    <w:p w14:paraId="1C6EA789" w14:textId="3BBFC316"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21" w:history="1">
        <w:r w:rsidRPr="00B23451">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B23451">
          <w:rPr>
            <w:rStyle w:val="Hyperlink"/>
            <w:noProof/>
          </w:rPr>
          <w:t>Upon detection of consistent LBT failure in a RB set, TX UE changes to another RB set where consistent LBT failure has not been detected.</w:t>
        </w:r>
      </w:hyperlink>
    </w:p>
    <w:p w14:paraId="5C1E057D" w14:textId="4B57D3DB"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22" w:history="1">
        <w:r w:rsidRPr="00B23451">
          <w:rPr>
            <w:rStyle w:val="Hyperlink"/>
            <w:rFonts w:cs="Arial"/>
            <w:noProof/>
          </w:rPr>
          <w:t>Proposal 7</w:t>
        </w:r>
        <w:r>
          <w:rPr>
            <w:rFonts w:asciiTheme="minorHAnsi" w:eastAsiaTheme="minorEastAsia" w:hAnsiTheme="minorHAnsi" w:cstheme="minorBidi"/>
            <w:b w:val="0"/>
            <w:noProof/>
            <w:sz w:val="22"/>
            <w:szCs w:val="22"/>
            <w:lang w:val="en-SE" w:eastAsia="zh-CN"/>
          </w:rPr>
          <w:tab/>
        </w:r>
        <w:r w:rsidRPr="00B23451">
          <w:rPr>
            <w:rStyle w:val="Hyperlink"/>
            <w:noProof/>
          </w:rPr>
          <w:t>The UE may continuously monitor the RB sets in which consistent LBT failure has been triggered to check if these RB sets have changed its congestion status.</w:t>
        </w:r>
      </w:hyperlink>
    </w:p>
    <w:p w14:paraId="06C57AA2" w14:textId="30F2E0A5"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23" w:history="1">
        <w:r w:rsidRPr="00B23451">
          <w:rPr>
            <w:rStyle w:val="Hyperlink"/>
            <w:rFonts w:cs="Arial"/>
            <w:noProof/>
          </w:rPr>
          <w:t>Proposal 8</w:t>
        </w:r>
        <w:r>
          <w:rPr>
            <w:rFonts w:asciiTheme="minorHAnsi" w:eastAsiaTheme="minorEastAsia" w:hAnsiTheme="minorHAnsi" w:cstheme="minorBidi"/>
            <w:b w:val="0"/>
            <w:noProof/>
            <w:sz w:val="22"/>
            <w:szCs w:val="22"/>
            <w:lang w:val="en-SE" w:eastAsia="zh-CN"/>
          </w:rPr>
          <w:tab/>
        </w:r>
        <w:r w:rsidRPr="00B23451">
          <w:rPr>
            <w:rStyle w:val="Hyperlink"/>
            <w:noProof/>
          </w:rPr>
          <w:t>In case of Mode 1 RA, after the UE has reported the triggered consistent LBT failures to the gNB, the UE cancels the triggered consistent LBT failures in the concerned RB set.</w:t>
        </w:r>
      </w:hyperlink>
    </w:p>
    <w:p w14:paraId="60FE53BE" w14:textId="69CEF029"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24" w:history="1">
        <w:r w:rsidRPr="00B23451">
          <w:rPr>
            <w:rStyle w:val="Hyperlink"/>
            <w:rFonts w:cs="Arial"/>
            <w:noProof/>
          </w:rPr>
          <w:t>Proposal 9</w:t>
        </w:r>
        <w:r>
          <w:rPr>
            <w:rFonts w:asciiTheme="minorHAnsi" w:eastAsiaTheme="minorEastAsia" w:hAnsiTheme="minorHAnsi" w:cstheme="minorBidi"/>
            <w:b w:val="0"/>
            <w:noProof/>
            <w:sz w:val="22"/>
            <w:szCs w:val="22"/>
            <w:lang w:val="en-SE" w:eastAsia="zh-CN"/>
          </w:rPr>
          <w:tab/>
        </w:r>
        <w:r w:rsidRPr="00B23451">
          <w:rPr>
            <w:rStyle w:val="Hyperlink"/>
            <w:noProof/>
          </w:rPr>
          <w:t>In case of Mode 2 RA, after the UE has reported the triggered consistent LBT failures to the gNB, the UE doesn’t cancel the triggered consistent LBT failures in the concerned RB set.</w:t>
        </w:r>
      </w:hyperlink>
    </w:p>
    <w:p w14:paraId="17DF9763" w14:textId="334FF034"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25" w:history="1">
        <w:r w:rsidRPr="00B23451">
          <w:rPr>
            <w:rStyle w:val="Hyperlink"/>
            <w:rFonts w:cs="Arial"/>
            <w:noProof/>
          </w:rPr>
          <w:t>Proposal 10</w:t>
        </w:r>
        <w:r>
          <w:rPr>
            <w:rFonts w:asciiTheme="minorHAnsi" w:eastAsiaTheme="minorEastAsia" w:hAnsiTheme="minorHAnsi" w:cstheme="minorBidi"/>
            <w:b w:val="0"/>
            <w:noProof/>
            <w:sz w:val="22"/>
            <w:szCs w:val="22"/>
            <w:lang w:val="en-SE" w:eastAsia="zh-CN"/>
          </w:rPr>
          <w:tab/>
        </w:r>
        <w:r w:rsidRPr="00B23451">
          <w:rPr>
            <w:rStyle w:val="Hyperlink"/>
            <w:noProof/>
          </w:rPr>
          <w:t xml:space="preserve">The </w:t>
        </w:r>
        <w:r w:rsidRPr="00B23451">
          <w:rPr>
            <w:rStyle w:val="Hyperlink"/>
            <w:rFonts w:cs="Arial"/>
            <w:i/>
            <w:noProof/>
            <w:lang w:eastAsia="ko-KR"/>
          </w:rPr>
          <w:t xml:space="preserve">lbt-FailureRecoveryConfig </w:t>
        </w:r>
        <w:r w:rsidRPr="00B23451">
          <w:rPr>
            <w:rStyle w:val="Hyperlink"/>
            <w:rFonts w:cs="Arial"/>
            <w:iCs/>
            <w:noProof/>
            <w:lang w:eastAsia="ko-KR"/>
          </w:rPr>
          <w:t>is configured or preconfigured to the UE in a per BWP manner</w:t>
        </w:r>
        <w:r w:rsidRPr="00B23451">
          <w:rPr>
            <w:rStyle w:val="Hyperlink"/>
            <w:noProof/>
          </w:rPr>
          <w:t>.</w:t>
        </w:r>
      </w:hyperlink>
    </w:p>
    <w:p w14:paraId="77BF7200" w14:textId="5E392F85" w:rsidR="0075655D" w:rsidRDefault="0075655D">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1697026" w:history="1">
        <w:r w:rsidRPr="00B23451">
          <w:rPr>
            <w:rStyle w:val="Hyperlink"/>
            <w:rFonts w:cs="Arial"/>
            <w:noProof/>
          </w:rPr>
          <w:t>Proposal 11</w:t>
        </w:r>
        <w:r>
          <w:rPr>
            <w:rFonts w:asciiTheme="minorHAnsi" w:eastAsiaTheme="minorEastAsia" w:hAnsiTheme="minorHAnsi" w:cstheme="minorBidi"/>
            <w:b w:val="0"/>
            <w:noProof/>
            <w:sz w:val="22"/>
            <w:szCs w:val="22"/>
            <w:lang w:val="en-SE" w:eastAsia="zh-CN"/>
          </w:rPr>
          <w:tab/>
        </w:r>
        <w:r w:rsidRPr="00B23451">
          <w:rPr>
            <w:rStyle w:val="Hyperlink"/>
            <w:noProof/>
          </w:rPr>
          <w:t>For a SL BWP configured with multiple RB sets, the UE performs LBT failure detection and recovery procedure per RB set.</w:t>
        </w:r>
      </w:hyperlink>
    </w:p>
    <w:p w14:paraId="6AB824BA" w14:textId="06855D52"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7"/>
    <w:p w14:paraId="359FB957" w14:textId="38A88BE6" w:rsidR="00665AC5" w:rsidRPr="006D1E9F" w:rsidRDefault="00665AC5"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665AC5">
        <w:rPr>
          <w:rFonts w:ascii="Arial" w:hAnsi="Arial" w:cs="Arial"/>
          <w:bCs/>
          <w:noProof/>
          <w:sz w:val="20"/>
          <w:szCs w:val="20"/>
        </w:rPr>
        <w:t>RP- 22</w:t>
      </w:r>
      <w:r w:rsidRPr="00665AC5">
        <w:rPr>
          <w:rFonts w:ascii="Arial" w:hAnsi="Arial" w:cs="Arial"/>
          <w:bCs/>
          <w:noProof/>
          <w:sz w:val="20"/>
          <w:szCs w:val="20"/>
          <w:lang w:val="en-US"/>
        </w:rPr>
        <w:t>1798</w:t>
      </w:r>
      <w:r w:rsidRPr="00665AC5">
        <w:rPr>
          <w:rFonts w:ascii="Arial" w:hAnsi="Arial" w:cs="Arial"/>
          <w:bCs/>
          <w:sz w:val="20"/>
          <w:szCs w:val="20"/>
        </w:rPr>
        <w:t xml:space="preserve">, </w:t>
      </w:r>
      <w:r w:rsidRPr="00665AC5">
        <w:rPr>
          <w:rFonts w:ascii="Arial" w:hAnsi="Arial" w:cs="Arial"/>
          <w:bCs/>
          <w:sz w:val="20"/>
          <w:szCs w:val="20"/>
          <w:lang w:eastAsia="zh-CN"/>
        </w:rPr>
        <w:t xml:space="preserve">WID revision: NR </w:t>
      </w:r>
      <w:proofErr w:type="spellStart"/>
      <w:r w:rsidRPr="00665AC5">
        <w:rPr>
          <w:rFonts w:ascii="Arial" w:hAnsi="Arial" w:cs="Arial"/>
          <w:bCs/>
          <w:sz w:val="20"/>
          <w:szCs w:val="20"/>
          <w:lang w:eastAsia="zh-CN"/>
        </w:rPr>
        <w:t>sidelink</w:t>
      </w:r>
      <w:proofErr w:type="spellEnd"/>
      <w:r w:rsidRPr="00665AC5">
        <w:rPr>
          <w:rFonts w:ascii="Arial" w:hAnsi="Arial" w:cs="Arial"/>
          <w:bCs/>
          <w:sz w:val="20"/>
          <w:szCs w:val="20"/>
          <w:lang w:eastAsia="zh-CN"/>
        </w:rPr>
        <w:t xml:space="preserve"> evolution</w:t>
      </w:r>
      <w:r w:rsidRPr="00665AC5">
        <w:rPr>
          <w:rFonts w:ascii="Arial" w:hAnsi="Arial" w:cs="Arial"/>
          <w:bCs/>
          <w:sz w:val="20"/>
          <w:szCs w:val="20"/>
        </w:rPr>
        <w:t>, RAN #9</w:t>
      </w:r>
      <w:r w:rsidRPr="00665AC5">
        <w:rPr>
          <w:rFonts w:ascii="Arial" w:hAnsi="Arial" w:cs="Arial"/>
          <w:bCs/>
          <w:sz w:val="20"/>
          <w:szCs w:val="20"/>
          <w:lang w:val="en-US"/>
        </w:rPr>
        <w:t>6</w:t>
      </w:r>
      <w:r w:rsidRPr="00665AC5">
        <w:rPr>
          <w:rFonts w:ascii="Arial" w:hAnsi="Arial" w:cs="Arial"/>
          <w:bCs/>
          <w:sz w:val="20"/>
          <w:szCs w:val="20"/>
        </w:rPr>
        <w:t xml:space="preserve">, </w:t>
      </w:r>
      <w:r w:rsidRPr="00665AC5">
        <w:rPr>
          <w:rFonts w:ascii="Arial" w:hAnsi="Arial" w:cs="Arial"/>
          <w:bCs/>
          <w:noProof/>
          <w:sz w:val="20"/>
          <w:szCs w:val="20"/>
        </w:rPr>
        <w:t>Budapest, Hungary, June 6-9, 2022</w:t>
      </w:r>
      <w:r w:rsidRPr="00665AC5">
        <w:rPr>
          <w:rFonts w:ascii="Arial" w:hAnsi="Arial" w:cs="Arial"/>
          <w:bCs/>
          <w:sz w:val="20"/>
          <w:szCs w:val="20"/>
        </w:rPr>
        <w:t>.</w:t>
      </w:r>
    </w:p>
    <w:p w14:paraId="39EE08EE" w14:textId="642362C6" w:rsidR="00FD2521" w:rsidRPr="006D1E9F" w:rsidRDefault="00900C6F" w:rsidP="00163C40">
      <w:pPr>
        <w:pStyle w:val="ListParagraph"/>
        <w:numPr>
          <w:ilvl w:val="0"/>
          <w:numId w:val="13"/>
        </w:numPr>
        <w:spacing w:before="156" w:after="120"/>
        <w:contextualSpacing/>
        <w:jc w:val="both"/>
        <w:textAlignment w:val="auto"/>
        <w:rPr>
          <w:rFonts w:ascii="Arial" w:hAnsi="Arial" w:cs="Arial"/>
          <w:bCs/>
          <w:sz w:val="20"/>
          <w:szCs w:val="20"/>
          <w:lang w:eastAsia="zh-CN"/>
        </w:rPr>
      </w:pPr>
      <w:bookmarkStart w:id="28" w:name="_Ref118103801"/>
      <w:r w:rsidRPr="006D1E9F">
        <w:rPr>
          <w:rFonts w:ascii="Arial" w:hAnsi="Arial" w:cs="Arial"/>
          <w:bCs/>
          <w:sz w:val="20"/>
          <w:szCs w:val="20"/>
          <w:lang w:eastAsia="zh-CN"/>
        </w:rPr>
        <w:t xml:space="preserve">R2-2210936, </w:t>
      </w:r>
      <w:r w:rsidR="00D716BF" w:rsidRPr="006D1E9F">
        <w:rPr>
          <w:rFonts w:ascii="Arial" w:hAnsi="Arial" w:cs="Arial"/>
          <w:bCs/>
          <w:sz w:val="20"/>
          <w:szCs w:val="20"/>
          <w:lang w:eastAsia="zh-CN"/>
        </w:rPr>
        <w:t>LS on SL LBT failure indication and consistent SL LBT failure</w:t>
      </w:r>
      <w:r w:rsidR="00B634CA" w:rsidRPr="006D1E9F">
        <w:rPr>
          <w:rFonts w:ascii="Arial" w:hAnsi="Arial" w:cs="Arial"/>
          <w:bCs/>
          <w:sz w:val="20"/>
          <w:szCs w:val="20"/>
          <w:lang w:eastAsia="zh-CN"/>
        </w:rPr>
        <w:t xml:space="preserve">, 3GPP </w:t>
      </w:r>
      <w:bookmarkStart w:id="29" w:name="OLE_LINK50"/>
      <w:bookmarkStart w:id="30" w:name="OLE_LINK51"/>
      <w:bookmarkStart w:id="31" w:name="OLE_LINK52"/>
      <w:r w:rsidR="00B634CA" w:rsidRPr="006D1E9F">
        <w:rPr>
          <w:rFonts w:ascii="Arial" w:hAnsi="Arial" w:cs="Arial"/>
          <w:bCs/>
          <w:sz w:val="20"/>
          <w:szCs w:val="20"/>
          <w:lang w:eastAsia="zh-CN"/>
        </w:rPr>
        <w:t>TSG RAN WG2</w:t>
      </w:r>
      <w:bookmarkEnd w:id="29"/>
      <w:bookmarkEnd w:id="30"/>
      <w:bookmarkEnd w:id="31"/>
      <w:r w:rsidR="00B634CA" w:rsidRPr="006D1E9F">
        <w:rPr>
          <w:rFonts w:ascii="Arial" w:hAnsi="Arial" w:cs="Arial"/>
          <w:bCs/>
          <w:sz w:val="20"/>
          <w:szCs w:val="20"/>
          <w:lang w:eastAsia="zh-CN"/>
        </w:rPr>
        <w:t xml:space="preserve"> Meeting #119bis-e</w:t>
      </w:r>
      <w:r w:rsidR="001F5728" w:rsidRPr="006D1E9F">
        <w:rPr>
          <w:rFonts w:ascii="Arial" w:hAnsi="Arial" w:cs="Arial"/>
          <w:bCs/>
          <w:sz w:val="20"/>
          <w:szCs w:val="20"/>
          <w:lang w:eastAsia="zh-CN"/>
        </w:rPr>
        <w:t>,</w:t>
      </w:r>
      <w:bookmarkStart w:id="32" w:name="_Hlk118103524"/>
      <w:r w:rsidR="00FD2521" w:rsidRPr="006D1E9F">
        <w:rPr>
          <w:rFonts w:ascii="Arial" w:hAnsi="Arial" w:cs="Arial"/>
          <w:bCs/>
          <w:sz w:val="20"/>
          <w:szCs w:val="20"/>
          <w:lang w:eastAsia="zh-CN"/>
        </w:rPr>
        <w:t xml:space="preserve"> Online, October, 2022</w:t>
      </w:r>
      <w:r w:rsidR="00FD2521">
        <w:rPr>
          <w:rFonts w:ascii="Arial" w:hAnsi="Arial" w:cs="Arial"/>
          <w:bCs/>
          <w:sz w:val="20"/>
          <w:szCs w:val="20"/>
          <w:lang w:val="en-GB" w:eastAsia="zh-CN"/>
        </w:rPr>
        <w:t>.</w:t>
      </w:r>
      <w:bookmarkEnd w:id="28"/>
    </w:p>
    <w:bookmarkEnd w:id="32"/>
    <w:p w14:paraId="5EBB87BC" w14:textId="4988E621" w:rsidR="00900C6F" w:rsidRPr="006D1E9F" w:rsidRDefault="00900C6F" w:rsidP="006D1E9F">
      <w:pPr>
        <w:pStyle w:val="ListParagraph"/>
        <w:widowControl w:val="0"/>
        <w:spacing w:before="156" w:after="120"/>
        <w:contextualSpacing/>
        <w:jc w:val="both"/>
        <w:textAlignment w:val="auto"/>
        <w:rPr>
          <w:rFonts w:ascii="Arial" w:hAnsi="Arial" w:cs="Arial"/>
          <w:bCs/>
          <w:sz w:val="20"/>
          <w:szCs w:val="20"/>
          <w:lang w:eastAsia="zh-CN"/>
        </w:rPr>
      </w:pP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009C7" w14:textId="77777777" w:rsidR="00052C7D" w:rsidRDefault="00052C7D">
      <w:r>
        <w:separator/>
      </w:r>
    </w:p>
  </w:endnote>
  <w:endnote w:type="continuationSeparator" w:id="0">
    <w:p w14:paraId="7AE14876" w14:textId="77777777" w:rsidR="00052C7D" w:rsidRDefault="00052C7D">
      <w:r>
        <w:continuationSeparator/>
      </w:r>
    </w:p>
  </w:endnote>
  <w:endnote w:type="continuationNotice" w:id="1">
    <w:p w14:paraId="0A100A14" w14:textId="77777777" w:rsidR="00052C7D" w:rsidRDefault="00052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EE5FF" w14:textId="77777777" w:rsidR="00052C7D" w:rsidRDefault="00052C7D">
      <w:r>
        <w:separator/>
      </w:r>
    </w:p>
  </w:footnote>
  <w:footnote w:type="continuationSeparator" w:id="0">
    <w:p w14:paraId="3B018836" w14:textId="77777777" w:rsidR="00052C7D" w:rsidRDefault="00052C7D">
      <w:r>
        <w:continuationSeparator/>
      </w:r>
    </w:p>
  </w:footnote>
  <w:footnote w:type="continuationNotice" w:id="1">
    <w:p w14:paraId="77F113A4" w14:textId="77777777" w:rsidR="00052C7D" w:rsidRDefault="00052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1A7006A"/>
    <w:multiLevelType w:val="hybridMultilevel"/>
    <w:tmpl w:val="27D21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927" w:hanging="360"/>
      </w:pPr>
      <w:rPr>
        <w:rFonts w:ascii="Symbol" w:eastAsia="Batang" w:hAnsi="Symbol" w:cs="Calibri"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4E124D"/>
    <w:multiLevelType w:val="hybridMultilevel"/>
    <w:tmpl w:val="F4FADD4C"/>
    <w:lvl w:ilvl="0" w:tplc="BC56B6B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89303E"/>
    <w:multiLevelType w:val="hybridMultilevel"/>
    <w:tmpl w:val="E71EFA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1A85E03"/>
    <w:multiLevelType w:val="hybridMultilevel"/>
    <w:tmpl w:val="BC9A152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2EA82D16"/>
    <w:multiLevelType w:val="hybridMultilevel"/>
    <w:tmpl w:val="BDE482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8959DA"/>
    <w:multiLevelType w:val="hybridMultilevel"/>
    <w:tmpl w:val="316C67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050C2"/>
    <w:multiLevelType w:val="hybridMultilevel"/>
    <w:tmpl w:val="A0B26F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3307F56"/>
    <w:multiLevelType w:val="hybridMultilevel"/>
    <w:tmpl w:val="77B26618"/>
    <w:lvl w:ilvl="0" w:tplc="A10A96D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3"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3D1D4CAA"/>
    <w:multiLevelType w:val="hybridMultilevel"/>
    <w:tmpl w:val="A04C25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4471F25"/>
    <w:multiLevelType w:val="hybridMultilevel"/>
    <w:tmpl w:val="FF5AD31A"/>
    <w:lvl w:ilvl="0" w:tplc="0409000F">
      <w:start w:val="1"/>
      <w:numFmt w:val="decimal"/>
      <w:lvlText w:val="%1."/>
      <w:lvlJc w:val="left"/>
      <w:pPr>
        <w:ind w:left="1156" w:hanging="360"/>
      </w:pPr>
      <w:rPr>
        <w:rFonts w:hint="default"/>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27"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8307E2"/>
    <w:multiLevelType w:val="hybridMultilevel"/>
    <w:tmpl w:val="BF3AB4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5B5263"/>
    <w:multiLevelType w:val="hybridMultilevel"/>
    <w:tmpl w:val="7920571E"/>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32006D"/>
    <w:multiLevelType w:val="hybridMultilevel"/>
    <w:tmpl w:val="25CC63DE"/>
    <w:lvl w:ilvl="0" w:tplc="FFFFFFFF">
      <w:start w:val="1"/>
      <w:numFmt w:val="decimal"/>
      <w:lvlText w:val="%1)"/>
      <w:lvlJc w:val="left"/>
      <w:pPr>
        <w:ind w:left="1761" w:hanging="360"/>
      </w:pPr>
      <w:rPr>
        <w:rFonts w:hint="default"/>
      </w:rPr>
    </w:lvl>
    <w:lvl w:ilvl="1" w:tplc="20000019" w:tentative="1">
      <w:start w:val="1"/>
      <w:numFmt w:val="lowerLetter"/>
      <w:lvlText w:val="%2."/>
      <w:lvlJc w:val="left"/>
      <w:pPr>
        <w:ind w:left="2699" w:hanging="360"/>
      </w:pPr>
    </w:lvl>
    <w:lvl w:ilvl="2" w:tplc="2000001B" w:tentative="1">
      <w:start w:val="1"/>
      <w:numFmt w:val="lowerRoman"/>
      <w:lvlText w:val="%3."/>
      <w:lvlJc w:val="right"/>
      <w:pPr>
        <w:ind w:left="3419" w:hanging="180"/>
      </w:pPr>
    </w:lvl>
    <w:lvl w:ilvl="3" w:tplc="2000000F" w:tentative="1">
      <w:start w:val="1"/>
      <w:numFmt w:val="decimal"/>
      <w:lvlText w:val="%4."/>
      <w:lvlJc w:val="left"/>
      <w:pPr>
        <w:ind w:left="4139" w:hanging="360"/>
      </w:pPr>
    </w:lvl>
    <w:lvl w:ilvl="4" w:tplc="20000019" w:tentative="1">
      <w:start w:val="1"/>
      <w:numFmt w:val="lowerLetter"/>
      <w:lvlText w:val="%5."/>
      <w:lvlJc w:val="left"/>
      <w:pPr>
        <w:ind w:left="4859" w:hanging="360"/>
      </w:pPr>
    </w:lvl>
    <w:lvl w:ilvl="5" w:tplc="2000001B" w:tentative="1">
      <w:start w:val="1"/>
      <w:numFmt w:val="lowerRoman"/>
      <w:lvlText w:val="%6."/>
      <w:lvlJc w:val="right"/>
      <w:pPr>
        <w:ind w:left="5579" w:hanging="180"/>
      </w:pPr>
    </w:lvl>
    <w:lvl w:ilvl="6" w:tplc="2000000F" w:tentative="1">
      <w:start w:val="1"/>
      <w:numFmt w:val="decimal"/>
      <w:lvlText w:val="%7."/>
      <w:lvlJc w:val="left"/>
      <w:pPr>
        <w:ind w:left="6299" w:hanging="360"/>
      </w:pPr>
    </w:lvl>
    <w:lvl w:ilvl="7" w:tplc="20000019" w:tentative="1">
      <w:start w:val="1"/>
      <w:numFmt w:val="lowerLetter"/>
      <w:lvlText w:val="%8."/>
      <w:lvlJc w:val="left"/>
      <w:pPr>
        <w:ind w:left="7019" w:hanging="360"/>
      </w:pPr>
    </w:lvl>
    <w:lvl w:ilvl="8" w:tplc="2000001B" w:tentative="1">
      <w:start w:val="1"/>
      <w:numFmt w:val="lowerRoman"/>
      <w:lvlText w:val="%9."/>
      <w:lvlJc w:val="right"/>
      <w:pPr>
        <w:ind w:left="7739" w:hanging="180"/>
      </w:pPr>
    </w:lvl>
  </w:abstractNum>
  <w:abstractNum w:abstractNumId="36"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4C47B6F"/>
    <w:multiLevelType w:val="hybridMultilevel"/>
    <w:tmpl w:val="519C3630"/>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38" w15:restartNumberingAfterBreak="0">
    <w:nsid w:val="6AAA3DFB"/>
    <w:multiLevelType w:val="hybridMultilevel"/>
    <w:tmpl w:val="1CC0521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73B77468"/>
    <w:multiLevelType w:val="hybridMultilevel"/>
    <w:tmpl w:val="02167F18"/>
    <w:lvl w:ilvl="0" w:tplc="04090001">
      <w:start w:val="1"/>
      <w:numFmt w:val="bullet"/>
      <w:lvlText w:val=""/>
      <w:lvlJc w:val="left"/>
      <w:pPr>
        <w:ind w:left="807" w:hanging="360"/>
      </w:pPr>
      <w:rPr>
        <w:rFonts w:ascii="Symbol" w:hAnsi="Symbol" w:hint="default"/>
      </w:rPr>
    </w:lvl>
    <w:lvl w:ilvl="1" w:tplc="04090003" w:tentative="1">
      <w:start w:val="1"/>
      <w:numFmt w:val="bullet"/>
      <w:lvlText w:val="o"/>
      <w:lvlJc w:val="left"/>
      <w:pPr>
        <w:ind w:left="1527" w:hanging="360"/>
      </w:pPr>
      <w:rPr>
        <w:rFonts w:ascii="Courier New" w:hAnsi="Courier New" w:cs="Courier New" w:hint="default"/>
      </w:rPr>
    </w:lvl>
    <w:lvl w:ilvl="2" w:tplc="04090005" w:tentative="1">
      <w:start w:val="1"/>
      <w:numFmt w:val="bullet"/>
      <w:lvlText w:val=""/>
      <w:lvlJc w:val="left"/>
      <w:pPr>
        <w:ind w:left="2247" w:hanging="360"/>
      </w:pPr>
      <w:rPr>
        <w:rFonts w:ascii="Wingdings" w:hAnsi="Wingdings" w:hint="default"/>
      </w:rPr>
    </w:lvl>
    <w:lvl w:ilvl="3" w:tplc="04090001" w:tentative="1">
      <w:start w:val="1"/>
      <w:numFmt w:val="bullet"/>
      <w:lvlText w:val=""/>
      <w:lvlJc w:val="left"/>
      <w:pPr>
        <w:ind w:left="2967" w:hanging="360"/>
      </w:pPr>
      <w:rPr>
        <w:rFonts w:ascii="Symbol" w:hAnsi="Symbol" w:hint="default"/>
      </w:rPr>
    </w:lvl>
    <w:lvl w:ilvl="4" w:tplc="04090003" w:tentative="1">
      <w:start w:val="1"/>
      <w:numFmt w:val="bullet"/>
      <w:lvlText w:val="o"/>
      <w:lvlJc w:val="left"/>
      <w:pPr>
        <w:ind w:left="3687" w:hanging="360"/>
      </w:pPr>
      <w:rPr>
        <w:rFonts w:ascii="Courier New" w:hAnsi="Courier New" w:cs="Courier New" w:hint="default"/>
      </w:rPr>
    </w:lvl>
    <w:lvl w:ilvl="5" w:tplc="04090005" w:tentative="1">
      <w:start w:val="1"/>
      <w:numFmt w:val="bullet"/>
      <w:lvlText w:val=""/>
      <w:lvlJc w:val="left"/>
      <w:pPr>
        <w:ind w:left="4407" w:hanging="360"/>
      </w:pPr>
      <w:rPr>
        <w:rFonts w:ascii="Wingdings" w:hAnsi="Wingdings" w:hint="default"/>
      </w:rPr>
    </w:lvl>
    <w:lvl w:ilvl="6" w:tplc="04090001" w:tentative="1">
      <w:start w:val="1"/>
      <w:numFmt w:val="bullet"/>
      <w:lvlText w:val=""/>
      <w:lvlJc w:val="left"/>
      <w:pPr>
        <w:ind w:left="5127" w:hanging="360"/>
      </w:pPr>
      <w:rPr>
        <w:rFonts w:ascii="Symbol" w:hAnsi="Symbol" w:hint="default"/>
      </w:rPr>
    </w:lvl>
    <w:lvl w:ilvl="7" w:tplc="04090003" w:tentative="1">
      <w:start w:val="1"/>
      <w:numFmt w:val="bullet"/>
      <w:lvlText w:val="o"/>
      <w:lvlJc w:val="left"/>
      <w:pPr>
        <w:ind w:left="5847" w:hanging="360"/>
      </w:pPr>
      <w:rPr>
        <w:rFonts w:ascii="Courier New" w:hAnsi="Courier New" w:cs="Courier New" w:hint="default"/>
      </w:rPr>
    </w:lvl>
    <w:lvl w:ilvl="8" w:tplc="04090005" w:tentative="1">
      <w:start w:val="1"/>
      <w:numFmt w:val="bullet"/>
      <w:lvlText w:val=""/>
      <w:lvlJc w:val="left"/>
      <w:pPr>
        <w:ind w:left="6567"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730226440">
    <w:abstractNumId w:val="28"/>
  </w:num>
  <w:num w:numId="2" w16cid:durableId="1863542999">
    <w:abstractNumId w:val="22"/>
  </w:num>
  <w:num w:numId="3" w16cid:durableId="1154837663">
    <w:abstractNumId w:val="0"/>
  </w:num>
  <w:num w:numId="4" w16cid:durableId="1310789921">
    <w:abstractNumId w:val="30"/>
  </w:num>
  <w:num w:numId="5" w16cid:durableId="1280799162">
    <w:abstractNumId w:val="32"/>
  </w:num>
  <w:num w:numId="6" w16cid:durableId="1095981026">
    <w:abstractNumId w:val="34"/>
  </w:num>
  <w:num w:numId="7" w16cid:durableId="1560895911">
    <w:abstractNumId w:val="11"/>
  </w:num>
  <w:num w:numId="8" w16cid:durableId="2119719585">
    <w:abstractNumId w:val="14"/>
  </w:num>
  <w:num w:numId="9" w16cid:durableId="394858895">
    <w:abstractNumId w:val="8"/>
  </w:num>
  <w:num w:numId="10" w16cid:durableId="2059739048">
    <w:abstractNumId w:val="43"/>
  </w:num>
  <w:num w:numId="11" w16cid:durableId="756247681">
    <w:abstractNumId w:val="20"/>
  </w:num>
  <w:num w:numId="12" w16cid:durableId="1451121532">
    <w:abstractNumId w:val="39"/>
  </w:num>
  <w:num w:numId="13" w16cid:durableId="1833636731">
    <w:abstractNumId w:val="31"/>
  </w:num>
  <w:num w:numId="14" w16cid:durableId="1256522124">
    <w:abstractNumId w:val="40"/>
  </w:num>
  <w:num w:numId="15" w16cid:durableId="1193541895">
    <w:abstractNumId w:val="27"/>
  </w:num>
  <w:num w:numId="16" w16cid:durableId="956371093">
    <w:abstractNumId w:val="21"/>
  </w:num>
  <w:num w:numId="17" w16cid:durableId="1912033568">
    <w:abstractNumId w:val="1"/>
  </w:num>
  <w:num w:numId="18" w16cid:durableId="1140225587">
    <w:abstractNumId w:val="33"/>
  </w:num>
  <w:num w:numId="19" w16cid:durableId="550264638">
    <w:abstractNumId w:val="3"/>
  </w:num>
  <w:num w:numId="20" w16cid:durableId="219482313">
    <w:abstractNumId w:val="41"/>
  </w:num>
  <w:num w:numId="21" w16cid:durableId="2125154374">
    <w:abstractNumId w:val="15"/>
  </w:num>
  <w:num w:numId="22" w16cid:durableId="478426546">
    <w:abstractNumId w:val="10"/>
  </w:num>
  <w:num w:numId="23" w16cid:durableId="959847754">
    <w:abstractNumId w:val="24"/>
  </w:num>
  <w:num w:numId="24" w16cid:durableId="1859462488">
    <w:abstractNumId w:val="36"/>
  </w:num>
  <w:num w:numId="25" w16cid:durableId="1764491423">
    <w:abstractNumId w:val="29"/>
  </w:num>
  <w:num w:numId="26" w16cid:durableId="348988865">
    <w:abstractNumId w:val="7"/>
  </w:num>
  <w:num w:numId="27" w16cid:durableId="1626307368">
    <w:abstractNumId w:val="5"/>
  </w:num>
  <w:num w:numId="28" w16cid:durableId="495612844">
    <w:abstractNumId w:val="16"/>
  </w:num>
  <w:num w:numId="29" w16cid:durableId="1843662804">
    <w:abstractNumId w:val="19"/>
  </w:num>
  <w:num w:numId="30" w16cid:durableId="247345837">
    <w:abstractNumId w:val="4"/>
  </w:num>
  <w:num w:numId="31" w16cid:durableId="694158016">
    <w:abstractNumId w:val="23"/>
  </w:num>
  <w:num w:numId="32" w16cid:durableId="1319771374">
    <w:abstractNumId w:val="9"/>
  </w:num>
  <w:num w:numId="33" w16cid:durableId="1279994408">
    <w:abstractNumId w:val="18"/>
  </w:num>
  <w:num w:numId="34" w16cid:durableId="1963491044">
    <w:abstractNumId w:val="17"/>
  </w:num>
  <w:num w:numId="35" w16cid:durableId="902445933">
    <w:abstractNumId w:val="12"/>
  </w:num>
  <w:num w:numId="36" w16cid:durableId="984892780">
    <w:abstractNumId w:val="31"/>
  </w:num>
  <w:num w:numId="37" w16cid:durableId="1492255733">
    <w:abstractNumId w:val="2"/>
  </w:num>
  <w:num w:numId="38" w16cid:durableId="1363627042">
    <w:abstractNumId w:val="42"/>
  </w:num>
  <w:num w:numId="39" w16cid:durableId="1389256307">
    <w:abstractNumId w:val="37"/>
  </w:num>
  <w:num w:numId="40" w16cid:durableId="2029675543">
    <w:abstractNumId w:val="38"/>
  </w:num>
  <w:num w:numId="41" w16cid:durableId="1657220075">
    <w:abstractNumId w:val="13"/>
  </w:num>
  <w:num w:numId="42" w16cid:durableId="1226334676">
    <w:abstractNumId w:val="6"/>
  </w:num>
  <w:num w:numId="43" w16cid:durableId="1917519195">
    <w:abstractNumId w:val="44"/>
  </w:num>
  <w:num w:numId="44" w16cid:durableId="671757259">
    <w:abstractNumId w:val="26"/>
  </w:num>
  <w:num w:numId="45" w16cid:durableId="1615019986">
    <w:abstractNumId w:val="25"/>
  </w:num>
  <w:num w:numId="46" w16cid:durableId="1736007411">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68"/>
    <w:rsid w:val="000006E1"/>
    <w:rsid w:val="00002A37"/>
    <w:rsid w:val="00003064"/>
    <w:rsid w:val="0000395C"/>
    <w:rsid w:val="000040B5"/>
    <w:rsid w:val="0000564C"/>
    <w:rsid w:val="00005A3E"/>
    <w:rsid w:val="00006446"/>
    <w:rsid w:val="00006896"/>
    <w:rsid w:val="00006E8C"/>
    <w:rsid w:val="00007CDC"/>
    <w:rsid w:val="00010B2C"/>
    <w:rsid w:val="000112BB"/>
    <w:rsid w:val="00011B28"/>
    <w:rsid w:val="00011B37"/>
    <w:rsid w:val="000133A6"/>
    <w:rsid w:val="00013479"/>
    <w:rsid w:val="00013BB2"/>
    <w:rsid w:val="00013BFE"/>
    <w:rsid w:val="00015D15"/>
    <w:rsid w:val="0001607D"/>
    <w:rsid w:val="00016873"/>
    <w:rsid w:val="000168AB"/>
    <w:rsid w:val="000179D8"/>
    <w:rsid w:val="0002149D"/>
    <w:rsid w:val="00021612"/>
    <w:rsid w:val="00022C11"/>
    <w:rsid w:val="00022E21"/>
    <w:rsid w:val="000230D2"/>
    <w:rsid w:val="00023411"/>
    <w:rsid w:val="0002344F"/>
    <w:rsid w:val="000238F9"/>
    <w:rsid w:val="00023FDB"/>
    <w:rsid w:val="00024D3A"/>
    <w:rsid w:val="0002534B"/>
    <w:rsid w:val="0002564D"/>
    <w:rsid w:val="000259EA"/>
    <w:rsid w:val="00025ECA"/>
    <w:rsid w:val="0002615C"/>
    <w:rsid w:val="00026857"/>
    <w:rsid w:val="0003085C"/>
    <w:rsid w:val="00030DA3"/>
    <w:rsid w:val="00031F80"/>
    <w:rsid w:val="000325B8"/>
    <w:rsid w:val="00032748"/>
    <w:rsid w:val="000327E5"/>
    <w:rsid w:val="0003387F"/>
    <w:rsid w:val="00034C15"/>
    <w:rsid w:val="000357DA"/>
    <w:rsid w:val="00035853"/>
    <w:rsid w:val="00035EE0"/>
    <w:rsid w:val="00035EF6"/>
    <w:rsid w:val="000365BA"/>
    <w:rsid w:val="00036BA1"/>
    <w:rsid w:val="00037D90"/>
    <w:rsid w:val="00040848"/>
    <w:rsid w:val="00041581"/>
    <w:rsid w:val="00041D9D"/>
    <w:rsid w:val="000422E2"/>
    <w:rsid w:val="00042BB6"/>
    <w:rsid w:val="00042D67"/>
    <w:rsid w:val="00042ED3"/>
    <w:rsid w:val="00042F22"/>
    <w:rsid w:val="00043CAE"/>
    <w:rsid w:val="000444EF"/>
    <w:rsid w:val="00044B2D"/>
    <w:rsid w:val="000470ED"/>
    <w:rsid w:val="000528D4"/>
    <w:rsid w:val="00052A07"/>
    <w:rsid w:val="00052C7D"/>
    <w:rsid w:val="000534A6"/>
    <w:rsid w:val="000534E3"/>
    <w:rsid w:val="00053572"/>
    <w:rsid w:val="000538CF"/>
    <w:rsid w:val="00053A04"/>
    <w:rsid w:val="00053A46"/>
    <w:rsid w:val="00053E71"/>
    <w:rsid w:val="00054607"/>
    <w:rsid w:val="0005489A"/>
    <w:rsid w:val="00054922"/>
    <w:rsid w:val="00054B32"/>
    <w:rsid w:val="0005606A"/>
    <w:rsid w:val="000563A0"/>
    <w:rsid w:val="000568DB"/>
    <w:rsid w:val="00057117"/>
    <w:rsid w:val="000575BD"/>
    <w:rsid w:val="00057D4B"/>
    <w:rsid w:val="000613AE"/>
    <w:rsid w:val="000616E7"/>
    <w:rsid w:val="00061838"/>
    <w:rsid w:val="000621C0"/>
    <w:rsid w:val="0006317E"/>
    <w:rsid w:val="00063568"/>
    <w:rsid w:val="00063E86"/>
    <w:rsid w:val="00063E98"/>
    <w:rsid w:val="00064388"/>
    <w:rsid w:val="000644F3"/>
    <w:rsid w:val="0006487E"/>
    <w:rsid w:val="00064E39"/>
    <w:rsid w:val="000650C5"/>
    <w:rsid w:val="000658CD"/>
    <w:rsid w:val="000659B6"/>
    <w:rsid w:val="00065E1A"/>
    <w:rsid w:val="0006623E"/>
    <w:rsid w:val="00066CC2"/>
    <w:rsid w:val="00066ED5"/>
    <w:rsid w:val="00066FC1"/>
    <w:rsid w:val="000670EE"/>
    <w:rsid w:val="000671AD"/>
    <w:rsid w:val="00067863"/>
    <w:rsid w:val="000678F5"/>
    <w:rsid w:val="00070D50"/>
    <w:rsid w:val="0007283F"/>
    <w:rsid w:val="00072972"/>
    <w:rsid w:val="00072D12"/>
    <w:rsid w:val="0007368D"/>
    <w:rsid w:val="000742C2"/>
    <w:rsid w:val="0007433E"/>
    <w:rsid w:val="0007435B"/>
    <w:rsid w:val="000745C9"/>
    <w:rsid w:val="00075B64"/>
    <w:rsid w:val="00075DB9"/>
    <w:rsid w:val="000764D7"/>
    <w:rsid w:val="0007656F"/>
    <w:rsid w:val="00077538"/>
    <w:rsid w:val="00077B41"/>
    <w:rsid w:val="00077BF7"/>
    <w:rsid w:val="00077E5F"/>
    <w:rsid w:val="0008036A"/>
    <w:rsid w:val="0008048F"/>
    <w:rsid w:val="000805EF"/>
    <w:rsid w:val="0008090D"/>
    <w:rsid w:val="00080B91"/>
    <w:rsid w:val="00081305"/>
    <w:rsid w:val="00081AE6"/>
    <w:rsid w:val="00081B41"/>
    <w:rsid w:val="00082326"/>
    <w:rsid w:val="00082596"/>
    <w:rsid w:val="00082A6A"/>
    <w:rsid w:val="000840C1"/>
    <w:rsid w:val="00085062"/>
    <w:rsid w:val="000855EB"/>
    <w:rsid w:val="00085B52"/>
    <w:rsid w:val="000866F2"/>
    <w:rsid w:val="00086932"/>
    <w:rsid w:val="0008755D"/>
    <w:rsid w:val="000879AC"/>
    <w:rsid w:val="00087D0A"/>
    <w:rsid w:val="0009009F"/>
    <w:rsid w:val="00091557"/>
    <w:rsid w:val="00091B51"/>
    <w:rsid w:val="000924C1"/>
    <w:rsid w:val="000924F0"/>
    <w:rsid w:val="00092EAE"/>
    <w:rsid w:val="000931E7"/>
    <w:rsid w:val="00093474"/>
    <w:rsid w:val="00094198"/>
    <w:rsid w:val="00094986"/>
    <w:rsid w:val="0009510F"/>
    <w:rsid w:val="0009538D"/>
    <w:rsid w:val="00095EFA"/>
    <w:rsid w:val="00096011"/>
    <w:rsid w:val="00097026"/>
    <w:rsid w:val="000970E4"/>
    <w:rsid w:val="0009777B"/>
    <w:rsid w:val="00097880"/>
    <w:rsid w:val="00097C17"/>
    <w:rsid w:val="000A0352"/>
    <w:rsid w:val="000A0C45"/>
    <w:rsid w:val="000A1A6B"/>
    <w:rsid w:val="000A1B7B"/>
    <w:rsid w:val="000A1C71"/>
    <w:rsid w:val="000A1EE6"/>
    <w:rsid w:val="000A2039"/>
    <w:rsid w:val="000A259B"/>
    <w:rsid w:val="000A3575"/>
    <w:rsid w:val="000A4D56"/>
    <w:rsid w:val="000A56F2"/>
    <w:rsid w:val="000A7993"/>
    <w:rsid w:val="000B100E"/>
    <w:rsid w:val="000B1CEC"/>
    <w:rsid w:val="000B2719"/>
    <w:rsid w:val="000B353E"/>
    <w:rsid w:val="000B3A8F"/>
    <w:rsid w:val="000B4AB9"/>
    <w:rsid w:val="000B55B4"/>
    <w:rsid w:val="000B58C3"/>
    <w:rsid w:val="000B6124"/>
    <w:rsid w:val="000B61E9"/>
    <w:rsid w:val="000B7186"/>
    <w:rsid w:val="000B7292"/>
    <w:rsid w:val="000B7557"/>
    <w:rsid w:val="000C0C5A"/>
    <w:rsid w:val="000C1648"/>
    <w:rsid w:val="000C165A"/>
    <w:rsid w:val="000C2E19"/>
    <w:rsid w:val="000C4C1A"/>
    <w:rsid w:val="000C560B"/>
    <w:rsid w:val="000C6C70"/>
    <w:rsid w:val="000C6DF1"/>
    <w:rsid w:val="000C786F"/>
    <w:rsid w:val="000C7BE7"/>
    <w:rsid w:val="000C7FB3"/>
    <w:rsid w:val="000D0897"/>
    <w:rsid w:val="000D0D07"/>
    <w:rsid w:val="000D0FEC"/>
    <w:rsid w:val="000D17E9"/>
    <w:rsid w:val="000D1A6E"/>
    <w:rsid w:val="000D35F1"/>
    <w:rsid w:val="000D3AB6"/>
    <w:rsid w:val="000D3B84"/>
    <w:rsid w:val="000D4797"/>
    <w:rsid w:val="000D7280"/>
    <w:rsid w:val="000E0527"/>
    <w:rsid w:val="000E106A"/>
    <w:rsid w:val="000E1E92"/>
    <w:rsid w:val="000E26F2"/>
    <w:rsid w:val="000E3485"/>
    <w:rsid w:val="000E40C0"/>
    <w:rsid w:val="000E42D0"/>
    <w:rsid w:val="000E4D53"/>
    <w:rsid w:val="000E528A"/>
    <w:rsid w:val="000E55EE"/>
    <w:rsid w:val="000E5B70"/>
    <w:rsid w:val="000E603E"/>
    <w:rsid w:val="000F06D6"/>
    <w:rsid w:val="000F0EB1"/>
    <w:rsid w:val="000F1106"/>
    <w:rsid w:val="000F18D6"/>
    <w:rsid w:val="000F1CA9"/>
    <w:rsid w:val="000F3A6D"/>
    <w:rsid w:val="000F3BE9"/>
    <w:rsid w:val="000F3F6C"/>
    <w:rsid w:val="000F45CC"/>
    <w:rsid w:val="000F525E"/>
    <w:rsid w:val="000F58DF"/>
    <w:rsid w:val="000F6DF3"/>
    <w:rsid w:val="000F6E7D"/>
    <w:rsid w:val="001005FF"/>
    <w:rsid w:val="00100DD6"/>
    <w:rsid w:val="0010212C"/>
    <w:rsid w:val="001025B3"/>
    <w:rsid w:val="0010270A"/>
    <w:rsid w:val="00102893"/>
    <w:rsid w:val="00102A93"/>
    <w:rsid w:val="00102F7D"/>
    <w:rsid w:val="001048D2"/>
    <w:rsid w:val="00104C31"/>
    <w:rsid w:val="00105B51"/>
    <w:rsid w:val="00105B59"/>
    <w:rsid w:val="001062FB"/>
    <w:rsid w:val="001063E6"/>
    <w:rsid w:val="00106B94"/>
    <w:rsid w:val="00107BC0"/>
    <w:rsid w:val="00107D7D"/>
    <w:rsid w:val="00110811"/>
    <w:rsid w:val="00111F8B"/>
    <w:rsid w:val="001131B6"/>
    <w:rsid w:val="00113329"/>
    <w:rsid w:val="00113423"/>
    <w:rsid w:val="00113CF4"/>
    <w:rsid w:val="00113E86"/>
    <w:rsid w:val="0011477E"/>
    <w:rsid w:val="00114AF9"/>
    <w:rsid w:val="001153EA"/>
    <w:rsid w:val="00115643"/>
    <w:rsid w:val="00115CAD"/>
    <w:rsid w:val="00116765"/>
    <w:rsid w:val="001169F0"/>
    <w:rsid w:val="00116CC6"/>
    <w:rsid w:val="001176DD"/>
    <w:rsid w:val="0012050A"/>
    <w:rsid w:val="00120A6A"/>
    <w:rsid w:val="001219F5"/>
    <w:rsid w:val="00121A20"/>
    <w:rsid w:val="0012201A"/>
    <w:rsid w:val="0012377F"/>
    <w:rsid w:val="00123DD4"/>
    <w:rsid w:val="00124314"/>
    <w:rsid w:val="00126B4A"/>
    <w:rsid w:val="001272DE"/>
    <w:rsid w:val="001276FE"/>
    <w:rsid w:val="00127BA8"/>
    <w:rsid w:val="0013002F"/>
    <w:rsid w:val="00130507"/>
    <w:rsid w:val="001307BF"/>
    <w:rsid w:val="0013085A"/>
    <w:rsid w:val="00130D4E"/>
    <w:rsid w:val="0013140C"/>
    <w:rsid w:val="0013201F"/>
    <w:rsid w:val="00132FD0"/>
    <w:rsid w:val="0013315D"/>
    <w:rsid w:val="0013348C"/>
    <w:rsid w:val="001338A9"/>
    <w:rsid w:val="00134466"/>
    <w:rsid w:val="001344C0"/>
    <w:rsid w:val="001346FA"/>
    <w:rsid w:val="00135252"/>
    <w:rsid w:val="00136B3E"/>
    <w:rsid w:val="00137179"/>
    <w:rsid w:val="00137437"/>
    <w:rsid w:val="00137864"/>
    <w:rsid w:val="00137AB5"/>
    <w:rsid w:val="00137F0B"/>
    <w:rsid w:val="001413E8"/>
    <w:rsid w:val="00142185"/>
    <w:rsid w:val="001422E3"/>
    <w:rsid w:val="00143508"/>
    <w:rsid w:val="00143541"/>
    <w:rsid w:val="00144CDF"/>
    <w:rsid w:val="001451E0"/>
    <w:rsid w:val="001461E1"/>
    <w:rsid w:val="00147AF1"/>
    <w:rsid w:val="0015017A"/>
    <w:rsid w:val="0015091F"/>
    <w:rsid w:val="00150FBB"/>
    <w:rsid w:val="001514A6"/>
    <w:rsid w:val="00151A3B"/>
    <w:rsid w:val="00151E23"/>
    <w:rsid w:val="001523C1"/>
    <w:rsid w:val="00152678"/>
    <w:rsid w:val="001526E0"/>
    <w:rsid w:val="00153C1B"/>
    <w:rsid w:val="001551B5"/>
    <w:rsid w:val="001574EA"/>
    <w:rsid w:val="00157FCB"/>
    <w:rsid w:val="00160424"/>
    <w:rsid w:val="001604C7"/>
    <w:rsid w:val="0016139A"/>
    <w:rsid w:val="0016172B"/>
    <w:rsid w:val="001632F6"/>
    <w:rsid w:val="001637E1"/>
    <w:rsid w:val="00163C15"/>
    <w:rsid w:val="00163C40"/>
    <w:rsid w:val="001640DD"/>
    <w:rsid w:val="00164B54"/>
    <w:rsid w:val="00164BE2"/>
    <w:rsid w:val="00164C64"/>
    <w:rsid w:val="00164FA1"/>
    <w:rsid w:val="0016509F"/>
    <w:rsid w:val="001659C1"/>
    <w:rsid w:val="00165ECF"/>
    <w:rsid w:val="001668F6"/>
    <w:rsid w:val="0016747F"/>
    <w:rsid w:val="00167485"/>
    <w:rsid w:val="00170107"/>
    <w:rsid w:val="00170245"/>
    <w:rsid w:val="00171388"/>
    <w:rsid w:val="00171A14"/>
    <w:rsid w:val="00171C3D"/>
    <w:rsid w:val="00173A8E"/>
    <w:rsid w:val="0017502C"/>
    <w:rsid w:val="00176FED"/>
    <w:rsid w:val="00177837"/>
    <w:rsid w:val="00177961"/>
    <w:rsid w:val="00180898"/>
    <w:rsid w:val="001810DB"/>
    <w:rsid w:val="0018143F"/>
    <w:rsid w:val="00181AF4"/>
    <w:rsid w:val="00181FF8"/>
    <w:rsid w:val="00182C1D"/>
    <w:rsid w:val="00183AAD"/>
    <w:rsid w:val="00184963"/>
    <w:rsid w:val="00185AE2"/>
    <w:rsid w:val="00186135"/>
    <w:rsid w:val="00186325"/>
    <w:rsid w:val="00187CA3"/>
    <w:rsid w:val="0019034B"/>
    <w:rsid w:val="00190AC1"/>
    <w:rsid w:val="00190C6F"/>
    <w:rsid w:val="001924D8"/>
    <w:rsid w:val="0019341A"/>
    <w:rsid w:val="00193950"/>
    <w:rsid w:val="00194A11"/>
    <w:rsid w:val="00194C7D"/>
    <w:rsid w:val="0019570C"/>
    <w:rsid w:val="00195E47"/>
    <w:rsid w:val="00196903"/>
    <w:rsid w:val="00197662"/>
    <w:rsid w:val="0019766F"/>
    <w:rsid w:val="00197DF9"/>
    <w:rsid w:val="001A000C"/>
    <w:rsid w:val="001A1987"/>
    <w:rsid w:val="001A19C6"/>
    <w:rsid w:val="001A2564"/>
    <w:rsid w:val="001A26BE"/>
    <w:rsid w:val="001A2807"/>
    <w:rsid w:val="001A3098"/>
    <w:rsid w:val="001A368F"/>
    <w:rsid w:val="001A3FD0"/>
    <w:rsid w:val="001A41F2"/>
    <w:rsid w:val="001A532A"/>
    <w:rsid w:val="001A5590"/>
    <w:rsid w:val="001A6173"/>
    <w:rsid w:val="001A63AC"/>
    <w:rsid w:val="001A6CBA"/>
    <w:rsid w:val="001A712C"/>
    <w:rsid w:val="001A730B"/>
    <w:rsid w:val="001A7B08"/>
    <w:rsid w:val="001A7CBC"/>
    <w:rsid w:val="001B0D97"/>
    <w:rsid w:val="001B1247"/>
    <w:rsid w:val="001B16F7"/>
    <w:rsid w:val="001B1C69"/>
    <w:rsid w:val="001B3CDA"/>
    <w:rsid w:val="001B4160"/>
    <w:rsid w:val="001B41F4"/>
    <w:rsid w:val="001B46A5"/>
    <w:rsid w:val="001B5A5D"/>
    <w:rsid w:val="001B5D56"/>
    <w:rsid w:val="001C01F7"/>
    <w:rsid w:val="001C0E2E"/>
    <w:rsid w:val="001C1664"/>
    <w:rsid w:val="001C190F"/>
    <w:rsid w:val="001C1CE5"/>
    <w:rsid w:val="001C1FB7"/>
    <w:rsid w:val="001C3B9C"/>
    <w:rsid w:val="001C3D2A"/>
    <w:rsid w:val="001C3DDE"/>
    <w:rsid w:val="001C40A3"/>
    <w:rsid w:val="001C47A8"/>
    <w:rsid w:val="001C5B6F"/>
    <w:rsid w:val="001C5CB1"/>
    <w:rsid w:val="001C604D"/>
    <w:rsid w:val="001C7673"/>
    <w:rsid w:val="001D0B31"/>
    <w:rsid w:val="001D0EF4"/>
    <w:rsid w:val="001D181F"/>
    <w:rsid w:val="001D1DC9"/>
    <w:rsid w:val="001D1FBE"/>
    <w:rsid w:val="001D2678"/>
    <w:rsid w:val="001D46C9"/>
    <w:rsid w:val="001D490D"/>
    <w:rsid w:val="001D4FEB"/>
    <w:rsid w:val="001D51BA"/>
    <w:rsid w:val="001D53E7"/>
    <w:rsid w:val="001D5DCE"/>
    <w:rsid w:val="001D62D7"/>
    <w:rsid w:val="001D6342"/>
    <w:rsid w:val="001D6D53"/>
    <w:rsid w:val="001D6E32"/>
    <w:rsid w:val="001D758D"/>
    <w:rsid w:val="001D7629"/>
    <w:rsid w:val="001E04D2"/>
    <w:rsid w:val="001E0DA9"/>
    <w:rsid w:val="001E23A2"/>
    <w:rsid w:val="001E2563"/>
    <w:rsid w:val="001E4030"/>
    <w:rsid w:val="001E47B0"/>
    <w:rsid w:val="001E4BD5"/>
    <w:rsid w:val="001E4E18"/>
    <w:rsid w:val="001E4EF5"/>
    <w:rsid w:val="001E53EF"/>
    <w:rsid w:val="001E58E2"/>
    <w:rsid w:val="001E5ABC"/>
    <w:rsid w:val="001E5D9E"/>
    <w:rsid w:val="001E62BE"/>
    <w:rsid w:val="001E7AED"/>
    <w:rsid w:val="001E7CC9"/>
    <w:rsid w:val="001E7D32"/>
    <w:rsid w:val="001F0EE6"/>
    <w:rsid w:val="001F3208"/>
    <w:rsid w:val="001F3916"/>
    <w:rsid w:val="001F3D10"/>
    <w:rsid w:val="001F54C5"/>
    <w:rsid w:val="001F5728"/>
    <w:rsid w:val="001F662C"/>
    <w:rsid w:val="001F681C"/>
    <w:rsid w:val="001F6BB3"/>
    <w:rsid w:val="001F7074"/>
    <w:rsid w:val="001F715A"/>
    <w:rsid w:val="001F7496"/>
    <w:rsid w:val="00200490"/>
    <w:rsid w:val="00200513"/>
    <w:rsid w:val="0020051D"/>
    <w:rsid w:val="0020093B"/>
    <w:rsid w:val="00200C16"/>
    <w:rsid w:val="00201F3A"/>
    <w:rsid w:val="00203A78"/>
    <w:rsid w:val="00203F96"/>
    <w:rsid w:val="00204290"/>
    <w:rsid w:val="0020507A"/>
    <w:rsid w:val="002061E1"/>
    <w:rsid w:val="002069B2"/>
    <w:rsid w:val="002069EA"/>
    <w:rsid w:val="002069FC"/>
    <w:rsid w:val="00206B6C"/>
    <w:rsid w:val="00207FA3"/>
    <w:rsid w:val="00210F13"/>
    <w:rsid w:val="00213433"/>
    <w:rsid w:val="00214DA8"/>
    <w:rsid w:val="0021528F"/>
    <w:rsid w:val="00215423"/>
    <w:rsid w:val="002158FA"/>
    <w:rsid w:val="00216006"/>
    <w:rsid w:val="0021613A"/>
    <w:rsid w:val="002166CC"/>
    <w:rsid w:val="00216EF5"/>
    <w:rsid w:val="002179F2"/>
    <w:rsid w:val="00217CEF"/>
    <w:rsid w:val="00220600"/>
    <w:rsid w:val="00220C2A"/>
    <w:rsid w:val="002210C0"/>
    <w:rsid w:val="0022229D"/>
    <w:rsid w:val="002224DB"/>
    <w:rsid w:val="00223334"/>
    <w:rsid w:val="00223FCB"/>
    <w:rsid w:val="00224ECD"/>
    <w:rsid w:val="0022515C"/>
    <w:rsid w:val="002252C3"/>
    <w:rsid w:val="00225C54"/>
    <w:rsid w:val="00230765"/>
    <w:rsid w:val="00230D18"/>
    <w:rsid w:val="002319E4"/>
    <w:rsid w:val="00233FF3"/>
    <w:rsid w:val="002345AA"/>
    <w:rsid w:val="00234913"/>
    <w:rsid w:val="00235628"/>
    <w:rsid w:val="00235632"/>
    <w:rsid w:val="00235872"/>
    <w:rsid w:val="00235E2D"/>
    <w:rsid w:val="002363DA"/>
    <w:rsid w:val="002374BA"/>
    <w:rsid w:val="0023770F"/>
    <w:rsid w:val="00237C14"/>
    <w:rsid w:val="00237C89"/>
    <w:rsid w:val="002404FA"/>
    <w:rsid w:val="00240974"/>
    <w:rsid w:val="00241158"/>
    <w:rsid w:val="00241162"/>
    <w:rsid w:val="00241559"/>
    <w:rsid w:val="00242AD4"/>
    <w:rsid w:val="00242C4A"/>
    <w:rsid w:val="00242CB3"/>
    <w:rsid w:val="002435B3"/>
    <w:rsid w:val="002458B8"/>
    <w:rsid w:val="002458EB"/>
    <w:rsid w:val="0024633C"/>
    <w:rsid w:val="00247857"/>
    <w:rsid w:val="00247A24"/>
    <w:rsid w:val="00247CB5"/>
    <w:rsid w:val="002500C8"/>
    <w:rsid w:val="00250DB2"/>
    <w:rsid w:val="002519A1"/>
    <w:rsid w:val="002521EC"/>
    <w:rsid w:val="0025266F"/>
    <w:rsid w:val="00252AE5"/>
    <w:rsid w:val="00253853"/>
    <w:rsid w:val="002539F7"/>
    <w:rsid w:val="00253E23"/>
    <w:rsid w:val="002546A4"/>
    <w:rsid w:val="00255F25"/>
    <w:rsid w:val="0025620E"/>
    <w:rsid w:val="0025621A"/>
    <w:rsid w:val="00256E76"/>
    <w:rsid w:val="00257543"/>
    <w:rsid w:val="002579B9"/>
    <w:rsid w:val="00260E8D"/>
    <w:rsid w:val="002617E7"/>
    <w:rsid w:val="00261811"/>
    <w:rsid w:val="00263874"/>
    <w:rsid w:val="002638E0"/>
    <w:rsid w:val="00264228"/>
    <w:rsid w:val="00264334"/>
    <w:rsid w:val="0026464A"/>
    <w:rsid w:val="0026473E"/>
    <w:rsid w:val="00265EBC"/>
    <w:rsid w:val="00266214"/>
    <w:rsid w:val="00267981"/>
    <w:rsid w:val="00267C83"/>
    <w:rsid w:val="00270B9D"/>
    <w:rsid w:val="0027144F"/>
    <w:rsid w:val="00271813"/>
    <w:rsid w:val="00271D12"/>
    <w:rsid w:val="00271F3A"/>
    <w:rsid w:val="00272785"/>
    <w:rsid w:val="0027309B"/>
    <w:rsid w:val="00273278"/>
    <w:rsid w:val="00273584"/>
    <w:rsid w:val="0027358E"/>
    <w:rsid w:val="0027369D"/>
    <w:rsid w:val="002737F4"/>
    <w:rsid w:val="00274FFD"/>
    <w:rsid w:val="00275186"/>
    <w:rsid w:val="0027582D"/>
    <w:rsid w:val="002767EC"/>
    <w:rsid w:val="00280395"/>
    <w:rsid w:val="002805F5"/>
    <w:rsid w:val="0028063B"/>
    <w:rsid w:val="00280751"/>
    <w:rsid w:val="00280D0F"/>
    <w:rsid w:val="0028140D"/>
    <w:rsid w:val="00281DBD"/>
    <w:rsid w:val="0028210A"/>
    <w:rsid w:val="0028280A"/>
    <w:rsid w:val="00282B38"/>
    <w:rsid w:val="00283ADA"/>
    <w:rsid w:val="00283E81"/>
    <w:rsid w:val="0028445F"/>
    <w:rsid w:val="00284993"/>
    <w:rsid w:val="00284D0A"/>
    <w:rsid w:val="00286ACD"/>
    <w:rsid w:val="00287365"/>
    <w:rsid w:val="00287838"/>
    <w:rsid w:val="002879E9"/>
    <w:rsid w:val="00290562"/>
    <w:rsid w:val="002907B5"/>
    <w:rsid w:val="0029093E"/>
    <w:rsid w:val="00290B4B"/>
    <w:rsid w:val="00290FF1"/>
    <w:rsid w:val="00291831"/>
    <w:rsid w:val="00291D1C"/>
    <w:rsid w:val="00291DF0"/>
    <w:rsid w:val="002923FB"/>
    <w:rsid w:val="00292EB7"/>
    <w:rsid w:val="00292F3F"/>
    <w:rsid w:val="00293774"/>
    <w:rsid w:val="00293FAA"/>
    <w:rsid w:val="0029428C"/>
    <w:rsid w:val="00294975"/>
    <w:rsid w:val="00295500"/>
    <w:rsid w:val="00295B79"/>
    <w:rsid w:val="00296227"/>
    <w:rsid w:val="00296639"/>
    <w:rsid w:val="00296F44"/>
    <w:rsid w:val="0029767D"/>
    <w:rsid w:val="0029777D"/>
    <w:rsid w:val="00297A69"/>
    <w:rsid w:val="002A055E"/>
    <w:rsid w:val="002A05FB"/>
    <w:rsid w:val="002A06CC"/>
    <w:rsid w:val="002A09BB"/>
    <w:rsid w:val="002A1D4E"/>
    <w:rsid w:val="002A1DD3"/>
    <w:rsid w:val="002A27F5"/>
    <w:rsid w:val="002A2869"/>
    <w:rsid w:val="002A3223"/>
    <w:rsid w:val="002A3B79"/>
    <w:rsid w:val="002A4420"/>
    <w:rsid w:val="002A45B9"/>
    <w:rsid w:val="002A486C"/>
    <w:rsid w:val="002A5044"/>
    <w:rsid w:val="002A61C9"/>
    <w:rsid w:val="002A7BA9"/>
    <w:rsid w:val="002A7DA3"/>
    <w:rsid w:val="002B0BCF"/>
    <w:rsid w:val="002B11AF"/>
    <w:rsid w:val="002B1CA0"/>
    <w:rsid w:val="002B1F4C"/>
    <w:rsid w:val="002B24D6"/>
    <w:rsid w:val="002B2FA4"/>
    <w:rsid w:val="002B3E30"/>
    <w:rsid w:val="002B4F66"/>
    <w:rsid w:val="002B5758"/>
    <w:rsid w:val="002B63FD"/>
    <w:rsid w:val="002B697D"/>
    <w:rsid w:val="002B6B8E"/>
    <w:rsid w:val="002C0508"/>
    <w:rsid w:val="002C132F"/>
    <w:rsid w:val="002C1D86"/>
    <w:rsid w:val="002C2330"/>
    <w:rsid w:val="002C288C"/>
    <w:rsid w:val="002C3358"/>
    <w:rsid w:val="002C3636"/>
    <w:rsid w:val="002C41E6"/>
    <w:rsid w:val="002C5955"/>
    <w:rsid w:val="002C6549"/>
    <w:rsid w:val="002C73A0"/>
    <w:rsid w:val="002C76D8"/>
    <w:rsid w:val="002C796D"/>
    <w:rsid w:val="002D071A"/>
    <w:rsid w:val="002D10D4"/>
    <w:rsid w:val="002D2D10"/>
    <w:rsid w:val="002D30DE"/>
    <w:rsid w:val="002D34B2"/>
    <w:rsid w:val="002D3CF8"/>
    <w:rsid w:val="002D4235"/>
    <w:rsid w:val="002D48B0"/>
    <w:rsid w:val="002D5B37"/>
    <w:rsid w:val="002D665B"/>
    <w:rsid w:val="002D6AC7"/>
    <w:rsid w:val="002D7343"/>
    <w:rsid w:val="002D7637"/>
    <w:rsid w:val="002E17F2"/>
    <w:rsid w:val="002E230A"/>
    <w:rsid w:val="002E27FF"/>
    <w:rsid w:val="002E30A8"/>
    <w:rsid w:val="002E3610"/>
    <w:rsid w:val="002E6C49"/>
    <w:rsid w:val="002E6D2C"/>
    <w:rsid w:val="002E7526"/>
    <w:rsid w:val="002E7CAE"/>
    <w:rsid w:val="002F10A0"/>
    <w:rsid w:val="002F1E20"/>
    <w:rsid w:val="002F2771"/>
    <w:rsid w:val="002F2D1D"/>
    <w:rsid w:val="002F3449"/>
    <w:rsid w:val="002F37A9"/>
    <w:rsid w:val="002F3E73"/>
    <w:rsid w:val="002F41F7"/>
    <w:rsid w:val="002F684C"/>
    <w:rsid w:val="002F6FB1"/>
    <w:rsid w:val="002F7B81"/>
    <w:rsid w:val="00301289"/>
    <w:rsid w:val="00301CE6"/>
    <w:rsid w:val="0030256B"/>
    <w:rsid w:val="0030263A"/>
    <w:rsid w:val="00302A8B"/>
    <w:rsid w:val="0030316F"/>
    <w:rsid w:val="00303EDE"/>
    <w:rsid w:val="00304A24"/>
    <w:rsid w:val="00304D83"/>
    <w:rsid w:val="0030501F"/>
    <w:rsid w:val="00305C05"/>
    <w:rsid w:val="00305F9D"/>
    <w:rsid w:val="0030674A"/>
    <w:rsid w:val="00306B63"/>
    <w:rsid w:val="00307BA1"/>
    <w:rsid w:val="003100FB"/>
    <w:rsid w:val="00311702"/>
    <w:rsid w:val="00311908"/>
    <w:rsid w:val="00311961"/>
    <w:rsid w:val="00311E82"/>
    <w:rsid w:val="0031212D"/>
    <w:rsid w:val="003127D0"/>
    <w:rsid w:val="00312DD7"/>
    <w:rsid w:val="003132F6"/>
    <w:rsid w:val="00313FC0"/>
    <w:rsid w:val="00313FD6"/>
    <w:rsid w:val="00314013"/>
    <w:rsid w:val="003143BD"/>
    <w:rsid w:val="00315363"/>
    <w:rsid w:val="0031594C"/>
    <w:rsid w:val="00315B5D"/>
    <w:rsid w:val="00315C53"/>
    <w:rsid w:val="003162EC"/>
    <w:rsid w:val="003203ED"/>
    <w:rsid w:val="0032085F"/>
    <w:rsid w:val="00320A39"/>
    <w:rsid w:val="00322032"/>
    <w:rsid w:val="00322C9F"/>
    <w:rsid w:val="00323448"/>
    <w:rsid w:val="0032394D"/>
    <w:rsid w:val="00324419"/>
    <w:rsid w:val="00324D06"/>
    <w:rsid w:val="00324D23"/>
    <w:rsid w:val="00325601"/>
    <w:rsid w:val="003257B9"/>
    <w:rsid w:val="0032621B"/>
    <w:rsid w:val="00326707"/>
    <w:rsid w:val="00326965"/>
    <w:rsid w:val="00326C76"/>
    <w:rsid w:val="00327764"/>
    <w:rsid w:val="00327A9D"/>
    <w:rsid w:val="00331751"/>
    <w:rsid w:val="00331C5B"/>
    <w:rsid w:val="003323D5"/>
    <w:rsid w:val="00332608"/>
    <w:rsid w:val="00332899"/>
    <w:rsid w:val="003331DD"/>
    <w:rsid w:val="003338B5"/>
    <w:rsid w:val="00333923"/>
    <w:rsid w:val="00334221"/>
    <w:rsid w:val="003343A0"/>
    <w:rsid w:val="00334579"/>
    <w:rsid w:val="00335858"/>
    <w:rsid w:val="00336BDA"/>
    <w:rsid w:val="00336ED5"/>
    <w:rsid w:val="00340D78"/>
    <w:rsid w:val="00341286"/>
    <w:rsid w:val="00341D00"/>
    <w:rsid w:val="00342BC9"/>
    <w:rsid w:val="00342BD7"/>
    <w:rsid w:val="00342CDF"/>
    <w:rsid w:val="00343122"/>
    <w:rsid w:val="00343166"/>
    <w:rsid w:val="0034453B"/>
    <w:rsid w:val="00344973"/>
    <w:rsid w:val="00344F0B"/>
    <w:rsid w:val="003450B0"/>
    <w:rsid w:val="00345E11"/>
    <w:rsid w:val="00346DB5"/>
    <w:rsid w:val="003477B1"/>
    <w:rsid w:val="003509F5"/>
    <w:rsid w:val="00351809"/>
    <w:rsid w:val="003565A2"/>
    <w:rsid w:val="003568A4"/>
    <w:rsid w:val="003572C0"/>
    <w:rsid w:val="00357380"/>
    <w:rsid w:val="003602D9"/>
    <w:rsid w:val="003604CE"/>
    <w:rsid w:val="00362177"/>
    <w:rsid w:val="00364EA6"/>
    <w:rsid w:val="003703FD"/>
    <w:rsid w:val="00370E47"/>
    <w:rsid w:val="00370EE5"/>
    <w:rsid w:val="0037171F"/>
    <w:rsid w:val="00372075"/>
    <w:rsid w:val="003742AC"/>
    <w:rsid w:val="00374C06"/>
    <w:rsid w:val="003752B7"/>
    <w:rsid w:val="0037535F"/>
    <w:rsid w:val="00375F73"/>
    <w:rsid w:val="00376562"/>
    <w:rsid w:val="00376603"/>
    <w:rsid w:val="00376769"/>
    <w:rsid w:val="00376E59"/>
    <w:rsid w:val="00377CE1"/>
    <w:rsid w:val="00380339"/>
    <w:rsid w:val="00380C83"/>
    <w:rsid w:val="00381406"/>
    <w:rsid w:val="00381A09"/>
    <w:rsid w:val="0038335F"/>
    <w:rsid w:val="00384462"/>
    <w:rsid w:val="00384566"/>
    <w:rsid w:val="00384E33"/>
    <w:rsid w:val="00385BF0"/>
    <w:rsid w:val="00386622"/>
    <w:rsid w:val="003907C9"/>
    <w:rsid w:val="00393042"/>
    <w:rsid w:val="003938BC"/>
    <w:rsid w:val="003939FF"/>
    <w:rsid w:val="00394023"/>
    <w:rsid w:val="003951FB"/>
    <w:rsid w:val="00395217"/>
    <w:rsid w:val="003966F4"/>
    <w:rsid w:val="00396AB7"/>
    <w:rsid w:val="00397704"/>
    <w:rsid w:val="003A0AC9"/>
    <w:rsid w:val="003A0C79"/>
    <w:rsid w:val="003A1CA5"/>
    <w:rsid w:val="003A201A"/>
    <w:rsid w:val="003A2223"/>
    <w:rsid w:val="003A27D6"/>
    <w:rsid w:val="003A27E4"/>
    <w:rsid w:val="003A2A0F"/>
    <w:rsid w:val="003A34BF"/>
    <w:rsid w:val="003A45A1"/>
    <w:rsid w:val="003A5B0A"/>
    <w:rsid w:val="003A6291"/>
    <w:rsid w:val="003A67C2"/>
    <w:rsid w:val="003A69F7"/>
    <w:rsid w:val="003A6BAC"/>
    <w:rsid w:val="003A70A4"/>
    <w:rsid w:val="003A79C9"/>
    <w:rsid w:val="003A7EF3"/>
    <w:rsid w:val="003A7FD4"/>
    <w:rsid w:val="003B0815"/>
    <w:rsid w:val="003B08A5"/>
    <w:rsid w:val="003B0A38"/>
    <w:rsid w:val="003B159C"/>
    <w:rsid w:val="003B2984"/>
    <w:rsid w:val="003B2C93"/>
    <w:rsid w:val="003B369F"/>
    <w:rsid w:val="003B36A3"/>
    <w:rsid w:val="003B5A3C"/>
    <w:rsid w:val="003B5E32"/>
    <w:rsid w:val="003B62E6"/>
    <w:rsid w:val="003B64BB"/>
    <w:rsid w:val="003B69A7"/>
    <w:rsid w:val="003B6BF8"/>
    <w:rsid w:val="003B6D36"/>
    <w:rsid w:val="003B6F9E"/>
    <w:rsid w:val="003B7B9B"/>
    <w:rsid w:val="003B7C30"/>
    <w:rsid w:val="003B7FE5"/>
    <w:rsid w:val="003C00CB"/>
    <w:rsid w:val="003C086E"/>
    <w:rsid w:val="003C11C8"/>
    <w:rsid w:val="003C1E4A"/>
    <w:rsid w:val="003C2702"/>
    <w:rsid w:val="003C28CE"/>
    <w:rsid w:val="003C439D"/>
    <w:rsid w:val="003C56E7"/>
    <w:rsid w:val="003C5938"/>
    <w:rsid w:val="003C7806"/>
    <w:rsid w:val="003C7E1E"/>
    <w:rsid w:val="003D0521"/>
    <w:rsid w:val="003D09F6"/>
    <w:rsid w:val="003D109F"/>
    <w:rsid w:val="003D2478"/>
    <w:rsid w:val="003D28CF"/>
    <w:rsid w:val="003D3C41"/>
    <w:rsid w:val="003D3C45"/>
    <w:rsid w:val="003D3D81"/>
    <w:rsid w:val="003D405E"/>
    <w:rsid w:val="003D44CB"/>
    <w:rsid w:val="003D562A"/>
    <w:rsid w:val="003D5B1F"/>
    <w:rsid w:val="003D6025"/>
    <w:rsid w:val="003E07A3"/>
    <w:rsid w:val="003E0A64"/>
    <w:rsid w:val="003E12E4"/>
    <w:rsid w:val="003E15FA"/>
    <w:rsid w:val="003E2C6F"/>
    <w:rsid w:val="003E32BA"/>
    <w:rsid w:val="003E3B7B"/>
    <w:rsid w:val="003E55E4"/>
    <w:rsid w:val="003E5D5D"/>
    <w:rsid w:val="003E74E3"/>
    <w:rsid w:val="003E7CF0"/>
    <w:rsid w:val="003F05C7"/>
    <w:rsid w:val="003F23E3"/>
    <w:rsid w:val="003F241F"/>
    <w:rsid w:val="003F2CD4"/>
    <w:rsid w:val="003F3873"/>
    <w:rsid w:val="003F3BDF"/>
    <w:rsid w:val="003F3D34"/>
    <w:rsid w:val="003F403D"/>
    <w:rsid w:val="003F42F6"/>
    <w:rsid w:val="003F49B7"/>
    <w:rsid w:val="003F5782"/>
    <w:rsid w:val="003F598F"/>
    <w:rsid w:val="003F68C0"/>
    <w:rsid w:val="003F68C7"/>
    <w:rsid w:val="003F6BBE"/>
    <w:rsid w:val="003F7155"/>
    <w:rsid w:val="003F721D"/>
    <w:rsid w:val="003F7760"/>
    <w:rsid w:val="004000E8"/>
    <w:rsid w:val="00400BB3"/>
    <w:rsid w:val="00401B8F"/>
    <w:rsid w:val="0040243F"/>
    <w:rsid w:val="00402CB8"/>
    <w:rsid w:val="00402E2B"/>
    <w:rsid w:val="00402EB6"/>
    <w:rsid w:val="00404689"/>
    <w:rsid w:val="0040512B"/>
    <w:rsid w:val="00405CA5"/>
    <w:rsid w:val="00407CD3"/>
    <w:rsid w:val="00410134"/>
    <w:rsid w:val="00410B72"/>
    <w:rsid w:val="00410F18"/>
    <w:rsid w:val="0041249F"/>
    <w:rsid w:val="0041263E"/>
    <w:rsid w:val="00413929"/>
    <w:rsid w:val="00413AAC"/>
    <w:rsid w:val="00413B66"/>
    <w:rsid w:val="00413E92"/>
    <w:rsid w:val="00414867"/>
    <w:rsid w:val="00416823"/>
    <w:rsid w:val="00417420"/>
    <w:rsid w:val="00420DED"/>
    <w:rsid w:val="00421105"/>
    <w:rsid w:val="00422AA4"/>
    <w:rsid w:val="004242F4"/>
    <w:rsid w:val="004245B2"/>
    <w:rsid w:val="00424EDC"/>
    <w:rsid w:val="00425502"/>
    <w:rsid w:val="00425948"/>
    <w:rsid w:val="00425E5D"/>
    <w:rsid w:val="00426047"/>
    <w:rsid w:val="004262BB"/>
    <w:rsid w:val="00426657"/>
    <w:rsid w:val="00427248"/>
    <w:rsid w:val="004273B5"/>
    <w:rsid w:val="004313FD"/>
    <w:rsid w:val="00432607"/>
    <w:rsid w:val="00432EE6"/>
    <w:rsid w:val="004330C7"/>
    <w:rsid w:val="00433F82"/>
    <w:rsid w:val="00434E1A"/>
    <w:rsid w:val="004362C2"/>
    <w:rsid w:val="00436676"/>
    <w:rsid w:val="00436B5D"/>
    <w:rsid w:val="0043717F"/>
    <w:rsid w:val="00437447"/>
    <w:rsid w:val="004400ED"/>
    <w:rsid w:val="004410B2"/>
    <w:rsid w:val="00441A92"/>
    <w:rsid w:val="00442521"/>
    <w:rsid w:val="0044262D"/>
    <w:rsid w:val="00442DE2"/>
    <w:rsid w:val="004430D2"/>
    <w:rsid w:val="004431DC"/>
    <w:rsid w:val="00443629"/>
    <w:rsid w:val="00443971"/>
    <w:rsid w:val="00444F56"/>
    <w:rsid w:val="00445F88"/>
    <w:rsid w:val="00446488"/>
    <w:rsid w:val="0044655C"/>
    <w:rsid w:val="00446A66"/>
    <w:rsid w:val="00447B84"/>
    <w:rsid w:val="00450008"/>
    <w:rsid w:val="00451787"/>
    <w:rsid w:val="004517AA"/>
    <w:rsid w:val="00451A09"/>
    <w:rsid w:val="00451B9C"/>
    <w:rsid w:val="00451DE4"/>
    <w:rsid w:val="00452CAC"/>
    <w:rsid w:val="00452EAB"/>
    <w:rsid w:val="0045436A"/>
    <w:rsid w:val="00454A39"/>
    <w:rsid w:val="00455529"/>
    <w:rsid w:val="00455ADE"/>
    <w:rsid w:val="0045675C"/>
    <w:rsid w:val="00456D48"/>
    <w:rsid w:val="00457565"/>
    <w:rsid w:val="00457B71"/>
    <w:rsid w:val="00460804"/>
    <w:rsid w:val="00460A36"/>
    <w:rsid w:val="00460ED6"/>
    <w:rsid w:val="00460F75"/>
    <w:rsid w:val="00461039"/>
    <w:rsid w:val="0046114A"/>
    <w:rsid w:val="004611F3"/>
    <w:rsid w:val="00461C51"/>
    <w:rsid w:val="00462A4B"/>
    <w:rsid w:val="00463515"/>
    <w:rsid w:val="004643AC"/>
    <w:rsid w:val="004648D2"/>
    <w:rsid w:val="0046625D"/>
    <w:rsid w:val="004662A1"/>
    <w:rsid w:val="004669E2"/>
    <w:rsid w:val="00466EA9"/>
    <w:rsid w:val="004672C9"/>
    <w:rsid w:val="004675DC"/>
    <w:rsid w:val="00467BAF"/>
    <w:rsid w:val="00470C31"/>
    <w:rsid w:val="00470DE9"/>
    <w:rsid w:val="004717D1"/>
    <w:rsid w:val="00471C27"/>
    <w:rsid w:val="00471CE4"/>
    <w:rsid w:val="00471DE0"/>
    <w:rsid w:val="00472445"/>
    <w:rsid w:val="00472D44"/>
    <w:rsid w:val="004734D0"/>
    <w:rsid w:val="00473AD3"/>
    <w:rsid w:val="00474844"/>
    <w:rsid w:val="00475523"/>
    <w:rsid w:val="0047556B"/>
    <w:rsid w:val="004755B3"/>
    <w:rsid w:val="0047708C"/>
    <w:rsid w:val="00477768"/>
    <w:rsid w:val="00481784"/>
    <w:rsid w:val="00481867"/>
    <w:rsid w:val="00481FE7"/>
    <w:rsid w:val="00482038"/>
    <w:rsid w:val="004826A3"/>
    <w:rsid w:val="00484026"/>
    <w:rsid w:val="004843AB"/>
    <w:rsid w:val="004848D9"/>
    <w:rsid w:val="004863DC"/>
    <w:rsid w:val="004865B7"/>
    <w:rsid w:val="00486D19"/>
    <w:rsid w:val="004874A1"/>
    <w:rsid w:val="00487AA0"/>
    <w:rsid w:val="00487F66"/>
    <w:rsid w:val="00487F9D"/>
    <w:rsid w:val="00491642"/>
    <w:rsid w:val="004916F5"/>
    <w:rsid w:val="00491CBB"/>
    <w:rsid w:val="00492BC5"/>
    <w:rsid w:val="00493B01"/>
    <w:rsid w:val="00493DDF"/>
    <w:rsid w:val="00493F2F"/>
    <w:rsid w:val="00495166"/>
    <w:rsid w:val="004964F1"/>
    <w:rsid w:val="00496D87"/>
    <w:rsid w:val="0049735E"/>
    <w:rsid w:val="004973A6"/>
    <w:rsid w:val="0049780F"/>
    <w:rsid w:val="004A009B"/>
    <w:rsid w:val="004A16BC"/>
    <w:rsid w:val="004A1886"/>
    <w:rsid w:val="004A2B94"/>
    <w:rsid w:val="004A34FE"/>
    <w:rsid w:val="004A3894"/>
    <w:rsid w:val="004A3E17"/>
    <w:rsid w:val="004A47BF"/>
    <w:rsid w:val="004A48B1"/>
    <w:rsid w:val="004A4B63"/>
    <w:rsid w:val="004A4CA7"/>
    <w:rsid w:val="004A51AA"/>
    <w:rsid w:val="004A6F96"/>
    <w:rsid w:val="004A7371"/>
    <w:rsid w:val="004B0E74"/>
    <w:rsid w:val="004B1229"/>
    <w:rsid w:val="004B2081"/>
    <w:rsid w:val="004B2850"/>
    <w:rsid w:val="004B4508"/>
    <w:rsid w:val="004B4578"/>
    <w:rsid w:val="004B67AF"/>
    <w:rsid w:val="004B6D71"/>
    <w:rsid w:val="004B6F6A"/>
    <w:rsid w:val="004B72BD"/>
    <w:rsid w:val="004B7376"/>
    <w:rsid w:val="004B76C2"/>
    <w:rsid w:val="004B7943"/>
    <w:rsid w:val="004B7994"/>
    <w:rsid w:val="004B7C0C"/>
    <w:rsid w:val="004C1670"/>
    <w:rsid w:val="004C1F22"/>
    <w:rsid w:val="004C3898"/>
    <w:rsid w:val="004C3C39"/>
    <w:rsid w:val="004C4F13"/>
    <w:rsid w:val="004C5060"/>
    <w:rsid w:val="004C561B"/>
    <w:rsid w:val="004C5F2E"/>
    <w:rsid w:val="004D0CA3"/>
    <w:rsid w:val="004D0F82"/>
    <w:rsid w:val="004D19BD"/>
    <w:rsid w:val="004D2254"/>
    <w:rsid w:val="004D3202"/>
    <w:rsid w:val="004D361F"/>
    <w:rsid w:val="004D36B1"/>
    <w:rsid w:val="004D3AD2"/>
    <w:rsid w:val="004D4CBC"/>
    <w:rsid w:val="004D5BAC"/>
    <w:rsid w:val="004D7A21"/>
    <w:rsid w:val="004D7AB8"/>
    <w:rsid w:val="004D7EBD"/>
    <w:rsid w:val="004E10C6"/>
    <w:rsid w:val="004E1898"/>
    <w:rsid w:val="004E2623"/>
    <w:rsid w:val="004E2680"/>
    <w:rsid w:val="004E28F9"/>
    <w:rsid w:val="004E29D2"/>
    <w:rsid w:val="004E45B1"/>
    <w:rsid w:val="004E462E"/>
    <w:rsid w:val="004E485F"/>
    <w:rsid w:val="004E5026"/>
    <w:rsid w:val="004E56DC"/>
    <w:rsid w:val="004E588C"/>
    <w:rsid w:val="004E63BC"/>
    <w:rsid w:val="004E66D6"/>
    <w:rsid w:val="004E670F"/>
    <w:rsid w:val="004E6774"/>
    <w:rsid w:val="004E6F9F"/>
    <w:rsid w:val="004E6FF1"/>
    <w:rsid w:val="004E76F4"/>
    <w:rsid w:val="004E77AC"/>
    <w:rsid w:val="004F0194"/>
    <w:rsid w:val="004F0B4E"/>
    <w:rsid w:val="004F0B6C"/>
    <w:rsid w:val="004F12C1"/>
    <w:rsid w:val="004F19F2"/>
    <w:rsid w:val="004F1A61"/>
    <w:rsid w:val="004F1FED"/>
    <w:rsid w:val="004F2078"/>
    <w:rsid w:val="004F20EC"/>
    <w:rsid w:val="004F217B"/>
    <w:rsid w:val="004F4213"/>
    <w:rsid w:val="004F4351"/>
    <w:rsid w:val="004F4896"/>
    <w:rsid w:val="004F48AA"/>
    <w:rsid w:val="004F4DA3"/>
    <w:rsid w:val="004F58BE"/>
    <w:rsid w:val="004F59BA"/>
    <w:rsid w:val="005012C2"/>
    <w:rsid w:val="00503DCA"/>
    <w:rsid w:val="00504437"/>
    <w:rsid w:val="00504E52"/>
    <w:rsid w:val="0050521C"/>
    <w:rsid w:val="00505662"/>
    <w:rsid w:val="00506557"/>
    <w:rsid w:val="0050677A"/>
    <w:rsid w:val="00506990"/>
    <w:rsid w:val="00506A52"/>
    <w:rsid w:val="00510492"/>
    <w:rsid w:val="0051079B"/>
    <w:rsid w:val="005108D8"/>
    <w:rsid w:val="005116F9"/>
    <w:rsid w:val="00511B7A"/>
    <w:rsid w:val="00511E07"/>
    <w:rsid w:val="005123E9"/>
    <w:rsid w:val="005125B6"/>
    <w:rsid w:val="0051421D"/>
    <w:rsid w:val="005151EC"/>
    <w:rsid w:val="005153A7"/>
    <w:rsid w:val="0051541D"/>
    <w:rsid w:val="005170D0"/>
    <w:rsid w:val="00517D6A"/>
    <w:rsid w:val="0052044F"/>
    <w:rsid w:val="0052183A"/>
    <w:rsid w:val="005219CF"/>
    <w:rsid w:val="00521AC0"/>
    <w:rsid w:val="0052206A"/>
    <w:rsid w:val="0052217E"/>
    <w:rsid w:val="00522833"/>
    <w:rsid w:val="00522CA6"/>
    <w:rsid w:val="00522CE9"/>
    <w:rsid w:val="005231DB"/>
    <w:rsid w:val="005238A6"/>
    <w:rsid w:val="00524184"/>
    <w:rsid w:val="005245A6"/>
    <w:rsid w:val="00524924"/>
    <w:rsid w:val="00525545"/>
    <w:rsid w:val="005258BB"/>
    <w:rsid w:val="00525A58"/>
    <w:rsid w:val="00525B92"/>
    <w:rsid w:val="00527011"/>
    <w:rsid w:val="005308B7"/>
    <w:rsid w:val="00530DBE"/>
    <w:rsid w:val="00531013"/>
    <w:rsid w:val="00531802"/>
    <w:rsid w:val="005321FF"/>
    <w:rsid w:val="005324D5"/>
    <w:rsid w:val="005330F7"/>
    <w:rsid w:val="005333A2"/>
    <w:rsid w:val="005333F0"/>
    <w:rsid w:val="005337FA"/>
    <w:rsid w:val="00533970"/>
    <w:rsid w:val="00534907"/>
    <w:rsid w:val="00534B16"/>
    <w:rsid w:val="00534B59"/>
    <w:rsid w:val="0053547F"/>
    <w:rsid w:val="00536759"/>
    <w:rsid w:val="005367EF"/>
    <w:rsid w:val="00536ABB"/>
    <w:rsid w:val="00537C12"/>
    <w:rsid w:val="00537C62"/>
    <w:rsid w:val="00540497"/>
    <w:rsid w:val="00540B66"/>
    <w:rsid w:val="00540C05"/>
    <w:rsid w:val="00540CDB"/>
    <w:rsid w:val="00541681"/>
    <w:rsid w:val="00541B53"/>
    <w:rsid w:val="00541D0A"/>
    <w:rsid w:val="00542D04"/>
    <w:rsid w:val="00543A39"/>
    <w:rsid w:val="005440AE"/>
    <w:rsid w:val="005448F2"/>
    <w:rsid w:val="00545085"/>
    <w:rsid w:val="00545BE9"/>
    <w:rsid w:val="00546970"/>
    <w:rsid w:val="00546CE4"/>
    <w:rsid w:val="005504CE"/>
    <w:rsid w:val="00550B79"/>
    <w:rsid w:val="00551A00"/>
    <w:rsid w:val="00551F3D"/>
    <w:rsid w:val="0055343F"/>
    <w:rsid w:val="00554E19"/>
    <w:rsid w:val="0055642F"/>
    <w:rsid w:val="00557C4D"/>
    <w:rsid w:val="005605A8"/>
    <w:rsid w:val="00560E8F"/>
    <w:rsid w:val="0056121F"/>
    <w:rsid w:val="00561573"/>
    <w:rsid w:val="00561738"/>
    <w:rsid w:val="00561DAF"/>
    <w:rsid w:val="005623A6"/>
    <w:rsid w:val="00562A30"/>
    <w:rsid w:val="00562D2E"/>
    <w:rsid w:val="00562D44"/>
    <w:rsid w:val="00562D63"/>
    <w:rsid w:val="00562DD5"/>
    <w:rsid w:val="00562EA2"/>
    <w:rsid w:val="00564460"/>
    <w:rsid w:val="00565D63"/>
    <w:rsid w:val="00566E0F"/>
    <w:rsid w:val="00566E78"/>
    <w:rsid w:val="00572505"/>
    <w:rsid w:val="005727A5"/>
    <w:rsid w:val="00572CA2"/>
    <w:rsid w:val="005739CB"/>
    <w:rsid w:val="00573A0D"/>
    <w:rsid w:val="00573FA2"/>
    <w:rsid w:val="00574070"/>
    <w:rsid w:val="00574533"/>
    <w:rsid w:val="0057591F"/>
    <w:rsid w:val="00575F72"/>
    <w:rsid w:val="00576E4D"/>
    <w:rsid w:val="00576E91"/>
    <w:rsid w:val="00577E9B"/>
    <w:rsid w:val="00580B22"/>
    <w:rsid w:val="005814DA"/>
    <w:rsid w:val="0058215E"/>
    <w:rsid w:val="00582809"/>
    <w:rsid w:val="00582B6D"/>
    <w:rsid w:val="00583BCC"/>
    <w:rsid w:val="00584437"/>
    <w:rsid w:val="0058798C"/>
    <w:rsid w:val="00587B25"/>
    <w:rsid w:val="005900FA"/>
    <w:rsid w:val="00590DFD"/>
    <w:rsid w:val="00591772"/>
    <w:rsid w:val="0059206A"/>
    <w:rsid w:val="005935A4"/>
    <w:rsid w:val="005948C2"/>
    <w:rsid w:val="00594F46"/>
    <w:rsid w:val="005955AF"/>
    <w:rsid w:val="00595686"/>
    <w:rsid w:val="00595796"/>
    <w:rsid w:val="00595D1C"/>
    <w:rsid w:val="00595DCA"/>
    <w:rsid w:val="00596002"/>
    <w:rsid w:val="005969BE"/>
    <w:rsid w:val="00596D95"/>
    <w:rsid w:val="00596E79"/>
    <w:rsid w:val="0059779B"/>
    <w:rsid w:val="005A0125"/>
    <w:rsid w:val="005A14A1"/>
    <w:rsid w:val="005A19E1"/>
    <w:rsid w:val="005A1C73"/>
    <w:rsid w:val="005A1F6C"/>
    <w:rsid w:val="005A209A"/>
    <w:rsid w:val="005A26B4"/>
    <w:rsid w:val="005A2AC7"/>
    <w:rsid w:val="005A34D6"/>
    <w:rsid w:val="005A38CE"/>
    <w:rsid w:val="005A55AA"/>
    <w:rsid w:val="005A5E03"/>
    <w:rsid w:val="005A662D"/>
    <w:rsid w:val="005A78B6"/>
    <w:rsid w:val="005B0204"/>
    <w:rsid w:val="005B0E9B"/>
    <w:rsid w:val="005B1409"/>
    <w:rsid w:val="005B1D21"/>
    <w:rsid w:val="005B2ED4"/>
    <w:rsid w:val="005B3581"/>
    <w:rsid w:val="005B35D7"/>
    <w:rsid w:val="005B392A"/>
    <w:rsid w:val="005B3A8C"/>
    <w:rsid w:val="005B3AA3"/>
    <w:rsid w:val="005B4109"/>
    <w:rsid w:val="005B4274"/>
    <w:rsid w:val="005B4821"/>
    <w:rsid w:val="005B4E74"/>
    <w:rsid w:val="005B64E3"/>
    <w:rsid w:val="005B6B0F"/>
    <w:rsid w:val="005B6F83"/>
    <w:rsid w:val="005C0D36"/>
    <w:rsid w:val="005C1DAE"/>
    <w:rsid w:val="005C2066"/>
    <w:rsid w:val="005C210C"/>
    <w:rsid w:val="005C25BF"/>
    <w:rsid w:val="005C2F53"/>
    <w:rsid w:val="005C3A65"/>
    <w:rsid w:val="005C45F1"/>
    <w:rsid w:val="005C4AF8"/>
    <w:rsid w:val="005C4F06"/>
    <w:rsid w:val="005C5134"/>
    <w:rsid w:val="005C59C9"/>
    <w:rsid w:val="005C6274"/>
    <w:rsid w:val="005C7362"/>
    <w:rsid w:val="005C74FB"/>
    <w:rsid w:val="005C7531"/>
    <w:rsid w:val="005C7759"/>
    <w:rsid w:val="005C775A"/>
    <w:rsid w:val="005C7764"/>
    <w:rsid w:val="005C7DEC"/>
    <w:rsid w:val="005C7E84"/>
    <w:rsid w:val="005D03B0"/>
    <w:rsid w:val="005D0A6F"/>
    <w:rsid w:val="005D0CCA"/>
    <w:rsid w:val="005D1602"/>
    <w:rsid w:val="005D1E99"/>
    <w:rsid w:val="005D2EBB"/>
    <w:rsid w:val="005D399C"/>
    <w:rsid w:val="005D4777"/>
    <w:rsid w:val="005D5C76"/>
    <w:rsid w:val="005D68E2"/>
    <w:rsid w:val="005D6F23"/>
    <w:rsid w:val="005E08C1"/>
    <w:rsid w:val="005E0DBC"/>
    <w:rsid w:val="005E0E96"/>
    <w:rsid w:val="005E1766"/>
    <w:rsid w:val="005E1B67"/>
    <w:rsid w:val="005E1D20"/>
    <w:rsid w:val="005E1E05"/>
    <w:rsid w:val="005E385F"/>
    <w:rsid w:val="005E3A27"/>
    <w:rsid w:val="005E4214"/>
    <w:rsid w:val="005E5B81"/>
    <w:rsid w:val="005E6773"/>
    <w:rsid w:val="005E784A"/>
    <w:rsid w:val="005F0507"/>
    <w:rsid w:val="005F0C4A"/>
    <w:rsid w:val="005F1BBE"/>
    <w:rsid w:val="005F2CB1"/>
    <w:rsid w:val="005F2F42"/>
    <w:rsid w:val="005F3025"/>
    <w:rsid w:val="005F3158"/>
    <w:rsid w:val="005F32E3"/>
    <w:rsid w:val="005F569B"/>
    <w:rsid w:val="005F618C"/>
    <w:rsid w:val="005F6A0F"/>
    <w:rsid w:val="005F6D55"/>
    <w:rsid w:val="005F70BD"/>
    <w:rsid w:val="00600CE5"/>
    <w:rsid w:val="006018A2"/>
    <w:rsid w:val="0060283C"/>
    <w:rsid w:val="0060291E"/>
    <w:rsid w:val="00603261"/>
    <w:rsid w:val="0060463B"/>
    <w:rsid w:val="00604F14"/>
    <w:rsid w:val="0060588A"/>
    <w:rsid w:val="00606309"/>
    <w:rsid w:val="006064FC"/>
    <w:rsid w:val="00606A37"/>
    <w:rsid w:val="006072B6"/>
    <w:rsid w:val="006118E7"/>
    <w:rsid w:val="00611B83"/>
    <w:rsid w:val="00612B0E"/>
    <w:rsid w:val="00613257"/>
    <w:rsid w:val="00613BFB"/>
    <w:rsid w:val="00615364"/>
    <w:rsid w:val="00615C84"/>
    <w:rsid w:val="00617EA4"/>
    <w:rsid w:val="00620A71"/>
    <w:rsid w:val="00620D80"/>
    <w:rsid w:val="00621E6F"/>
    <w:rsid w:val="0062284B"/>
    <w:rsid w:val="006234A6"/>
    <w:rsid w:val="00624189"/>
    <w:rsid w:val="00624EE3"/>
    <w:rsid w:val="006267D4"/>
    <w:rsid w:val="00626DB8"/>
    <w:rsid w:val="00627073"/>
    <w:rsid w:val="00627801"/>
    <w:rsid w:val="00630001"/>
    <w:rsid w:val="0063028F"/>
    <w:rsid w:val="00630971"/>
    <w:rsid w:val="006311B3"/>
    <w:rsid w:val="0063284C"/>
    <w:rsid w:val="00632D26"/>
    <w:rsid w:val="006333D8"/>
    <w:rsid w:val="00633BE8"/>
    <w:rsid w:val="00634249"/>
    <w:rsid w:val="0063538D"/>
    <w:rsid w:val="00636398"/>
    <w:rsid w:val="006368D3"/>
    <w:rsid w:val="006377EC"/>
    <w:rsid w:val="006379E9"/>
    <w:rsid w:val="006402D6"/>
    <w:rsid w:val="00640BB3"/>
    <w:rsid w:val="0064151F"/>
    <w:rsid w:val="00641533"/>
    <w:rsid w:val="006415AF"/>
    <w:rsid w:val="0064208D"/>
    <w:rsid w:val="006422E0"/>
    <w:rsid w:val="006428E3"/>
    <w:rsid w:val="00643475"/>
    <w:rsid w:val="006434A6"/>
    <w:rsid w:val="0064396A"/>
    <w:rsid w:val="00645889"/>
    <w:rsid w:val="0064624E"/>
    <w:rsid w:val="0064689A"/>
    <w:rsid w:val="006476B4"/>
    <w:rsid w:val="00647B85"/>
    <w:rsid w:val="00650A45"/>
    <w:rsid w:val="00650AB9"/>
    <w:rsid w:val="00650CEE"/>
    <w:rsid w:val="00651F71"/>
    <w:rsid w:val="00652936"/>
    <w:rsid w:val="00652BF7"/>
    <w:rsid w:val="00652D11"/>
    <w:rsid w:val="00652E2F"/>
    <w:rsid w:val="0065364B"/>
    <w:rsid w:val="00655733"/>
    <w:rsid w:val="00655ACD"/>
    <w:rsid w:val="006566AA"/>
    <w:rsid w:val="0065677C"/>
    <w:rsid w:val="00656A92"/>
    <w:rsid w:val="00656DDE"/>
    <w:rsid w:val="00657BFA"/>
    <w:rsid w:val="0066011D"/>
    <w:rsid w:val="00660251"/>
    <w:rsid w:val="006607C0"/>
    <w:rsid w:val="00660BB2"/>
    <w:rsid w:val="006613A6"/>
    <w:rsid w:val="00661A5E"/>
    <w:rsid w:val="00661B07"/>
    <w:rsid w:val="00661E72"/>
    <w:rsid w:val="00662064"/>
    <w:rsid w:val="00662697"/>
    <w:rsid w:val="006627A2"/>
    <w:rsid w:val="00662A19"/>
    <w:rsid w:val="006634E6"/>
    <w:rsid w:val="00663611"/>
    <w:rsid w:val="006655EE"/>
    <w:rsid w:val="00665AC5"/>
    <w:rsid w:val="00666003"/>
    <w:rsid w:val="00667EE7"/>
    <w:rsid w:val="00670922"/>
    <w:rsid w:val="00670BE1"/>
    <w:rsid w:val="00671AB5"/>
    <w:rsid w:val="0067218F"/>
    <w:rsid w:val="006729AA"/>
    <w:rsid w:val="00672CF3"/>
    <w:rsid w:val="00673D9E"/>
    <w:rsid w:val="00673F5A"/>
    <w:rsid w:val="006741F2"/>
    <w:rsid w:val="00674CC3"/>
    <w:rsid w:val="00675433"/>
    <w:rsid w:val="00675C72"/>
    <w:rsid w:val="006771F9"/>
    <w:rsid w:val="006776D7"/>
    <w:rsid w:val="00681003"/>
    <w:rsid w:val="006817C9"/>
    <w:rsid w:val="0068288D"/>
    <w:rsid w:val="00683024"/>
    <w:rsid w:val="00683ECE"/>
    <w:rsid w:val="006848E3"/>
    <w:rsid w:val="00684BC6"/>
    <w:rsid w:val="00685775"/>
    <w:rsid w:val="00686207"/>
    <w:rsid w:val="0068649B"/>
    <w:rsid w:val="006870E1"/>
    <w:rsid w:val="006875E7"/>
    <w:rsid w:val="006903BA"/>
    <w:rsid w:val="0069069F"/>
    <w:rsid w:val="00691754"/>
    <w:rsid w:val="00692109"/>
    <w:rsid w:val="006927EF"/>
    <w:rsid w:val="00695005"/>
    <w:rsid w:val="00695061"/>
    <w:rsid w:val="006953FD"/>
    <w:rsid w:val="00695496"/>
    <w:rsid w:val="006954CC"/>
    <w:rsid w:val="00695749"/>
    <w:rsid w:val="00695FC2"/>
    <w:rsid w:val="00696523"/>
    <w:rsid w:val="00696949"/>
    <w:rsid w:val="00696A25"/>
    <w:rsid w:val="00696FC0"/>
    <w:rsid w:val="00697052"/>
    <w:rsid w:val="006A06F0"/>
    <w:rsid w:val="006A121A"/>
    <w:rsid w:val="006A22FC"/>
    <w:rsid w:val="006A2F41"/>
    <w:rsid w:val="006A315B"/>
    <w:rsid w:val="006A36C4"/>
    <w:rsid w:val="006A4641"/>
    <w:rsid w:val="006A46FB"/>
    <w:rsid w:val="006A4972"/>
    <w:rsid w:val="006A5E28"/>
    <w:rsid w:val="006A697B"/>
    <w:rsid w:val="006A78B5"/>
    <w:rsid w:val="006A7AFF"/>
    <w:rsid w:val="006B1816"/>
    <w:rsid w:val="006B2099"/>
    <w:rsid w:val="006B2467"/>
    <w:rsid w:val="006B2605"/>
    <w:rsid w:val="006B3024"/>
    <w:rsid w:val="006B35C3"/>
    <w:rsid w:val="006B3A3B"/>
    <w:rsid w:val="006B3E02"/>
    <w:rsid w:val="006B3F40"/>
    <w:rsid w:val="006B4570"/>
    <w:rsid w:val="006B4EEF"/>
    <w:rsid w:val="006B50CF"/>
    <w:rsid w:val="006B5EE9"/>
    <w:rsid w:val="006B67C9"/>
    <w:rsid w:val="006B6849"/>
    <w:rsid w:val="006B7BAA"/>
    <w:rsid w:val="006C03B8"/>
    <w:rsid w:val="006C0DB7"/>
    <w:rsid w:val="006C1283"/>
    <w:rsid w:val="006C19AB"/>
    <w:rsid w:val="006C2A5A"/>
    <w:rsid w:val="006C3415"/>
    <w:rsid w:val="006C35C4"/>
    <w:rsid w:val="006C3694"/>
    <w:rsid w:val="006C4077"/>
    <w:rsid w:val="006C4D51"/>
    <w:rsid w:val="006C5494"/>
    <w:rsid w:val="006C566E"/>
    <w:rsid w:val="006C5EC9"/>
    <w:rsid w:val="006C6059"/>
    <w:rsid w:val="006C6376"/>
    <w:rsid w:val="006C6A72"/>
    <w:rsid w:val="006C71A4"/>
    <w:rsid w:val="006C7522"/>
    <w:rsid w:val="006D0B29"/>
    <w:rsid w:val="006D0CB7"/>
    <w:rsid w:val="006D1E9F"/>
    <w:rsid w:val="006D2459"/>
    <w:rsid w:val="006D276D"/>
    <w:rsid w:val="006D2CFB"/>
    <w:rsid w:val="006D426A"/>
    <w:rsid w:val="006D51A6"/>
    <w:rsid w:val="006D6F08"/>
    <w:rsid w:val="006D7175"/>
    <w:rsid w:val="006E024C"/>
    <w:rsid w:val="006E062C"/>
    <w:rsid w:val="006E07BE"/>
    <w:rsid w:val="006E0AA2"/>
    <w:rsid w:val="006E0F10"/>
    <w:rsid w:val="006E1C82"/>
    <w:rsid w:val="006E28B7"/>
    <w:rsid w:val="006E2A5B"/>
    <w:rsid w:val="006E2A9B"/>
    <w:rsid w:val="006E2CB5"/>
    <w:rsid w:val="006E3310"/>
    <w:rsid w:val="006E39BF"/>
    <w:rsid w:val="006E3B9F"/>
    <w:rsid w:val="006E49F2"/>
    <w:rsid w:val="006E4C19"/>
    <w:rsid w:val="006E4E39"/>
    <w:rsid w:val="006E509B"/>
    <w:rsid w:val="006E565E"/>
    <w:rsid w:val="006E65AB"/>
    <w:rsid w:val="006E673D"/>
    <w:rsid w:val="006E788D"/>
    <w:rsid w:val="006E7D3B"/>
    <w:rsid w:val="006F1B70"/>
    <w:rsid w:val="006F2411"/>
    <w:rsid w:val="006F2C2E"/>
    <w:rsid w:val="006F300E"/>
    <w:rsid w:val="006F341D"/>
    <w:rsid w:val="006F3CDE"/>
    <w:rsid w:val="006F464A"/>
    <w:rsid w:val="006F491D"/>
    <w:rsid w:val="006F58D4"/>
    <w:rsid w:val="006F6287"/>
    <w:rsid w:val="006F639A"/>
    <w:rsid w:val="006F6404"/>
    <w:rsid w:val="006F6582"/>
    <w:rsid w:val="006F74E2"/>
    <w:rsid w:val="006F7AD4"/>
    <w:rsid w:val="0070346E"/>
    <w:rsid w:val="0070374F"/>
    <w:rsid w:val="00703ECA"/>
    <w:rsid w:val="007040E5"/>
    <w:rsid w:val="00704E6E"/>
    <w:rsid w:val="00704EDB"/>
    <w:rsid w:val="00705994"/>
    <w:rsid w:val="00706101"/>
    <w:rsid w:val="00706E1C"/>
    <w:rsid w:val="00707072"/>
    <w:rsid w:val="00707AAB"/>
    <w:rsid w:val="00707D61"/>
    <w:rsid w:val="00710642"/>
    <w:rsid w:val="0071134F"/>
    <w:rsid w:val="00711A5E"/>
    <w:rsid w:val="007121E6"/>
    <w:rsid w:val="00712287"/>
    <w:rsid w:val="00712772"/>
    <w:rsid w:val="00712AD1"/>
    <w:rsid w:val="0071437C"/>
    <w:rsid w:val="007144ED"/>
    <w:rsid w:val="007148D3"/>
    <w:rsid w:val="00714D20"/>
    <w:rsid w:val="007157C3"/>
    <w:rsid w:val="00715B9A"/>
    <w:rsid w:val="00715E42"/>
    <w:rsid w:val="00716114"/>
    <w:rsid w:val="007163F9"/>
    <w:rsid w:val="00716512"/>
    <w:rsid w:val="00717264"/>
    <w:rsid w:val="007174B7"/>
    <w:rsid w:val="00717519"/>
    <w:rsid w:val="00717A62"/>
    <w:rsid w:val="00717C85"/>
    <w:rsid w:val="007227BE"/>
    <w:rsid w:val="0072316F"/>
    <w:rsid w:val="007232A8"/>
    <w:rsid w:val="00723A6D"/>
    <w:rsid w:val="007246E6"/>
    <w:rsid w:val="00724B28"/>
    <w:rsid w:val="00725232"/>
    <w:rsid w:val="007257D0"/>
    <w:rsid w:val="007267DD"/>
    <w:rsid w:val="00726835"/>
    <w:rsid w:val="00726EA6"/>
    <w:rsid w:val="00727208"/>
    <w:rsid w:val="00727680"/>
    <w:rsid w:val="007300C4"/>
    <w:rsid w:val="00730B01"/>
    <w:rsid w:val="00731671"/>
    <w:rsid w:val="00731A05"/>
    <w:rsid w:val="00731F01"/>
    <w:rsid w:val="0073202A"/>
    <w:rsid w:val="00732251"/>
    <w:rsid w:val="0073230B"/>
    <w:rsid w:val="00732A7F"/>
    <w:rsid w:val="00733016"/>
    <w:rsid w:val="00733D16"/>
    <w:rsid w:val="007348B1"/>
    <w:rsid w:val="0073522D"/>
    <w:rsid w:val="00736160"/>
    <w:rsid w:val="0073627D"/>
    <w:rsid w:val="007362A6"/>
    <w:rsid w:val="00736D7D"/>
    <w:rsid w:val="007377AA"/>
    <w:rsid w:val="0074005E"/>
    <w:rsid w:val="00740AB3"/>
    <w:rsid w:val="00740BB8"/>
    <w:rsid w:val="00740CD3"/>
    <w:rsid w:val="00740E58"/>
    <w:rsid w:val="00741553"/>
    <w:rsid w:val="00741EA0"/>
    <w:rsid w:val="00741F54"/>
    <w:rsid w:val="00742FCA"/>
    <w:rsid w:val="00743735"/>
    <w:rsid w:val="00743BDC"/>
    <w:rsid w:val="007441E6"/>
    <w:rsid w:val="007445A0"/>
    <w:rsid w:val="00744E07"/>
    <w:rsid w:val="0074524B"/>
    <w:rsid w:val="0074647E"/>
    <w:rsid w:val="00746842"/>
    <w:rsid w:val="00747D8B"/>
    <w:rsid w:val="0075089B"/>
    <w:rsid w:val="00750C07"/>
    <w:rsid w:val="00751228"/>
    <w:rsid w:val="00751EF3"/>
    <w:rsid w:val="007525E1"/>
    <w:rsid w:val="00753FCF"/>
    <w:rsid w:val="007546FD"/>
    <w:rsid w:val="00754D2D"/>
    <w:rsid w:val="00754FF0"/>
    <w:rsid w:val="007558CF"/>
    <w:rsid w:val="0075655D"/>
    <w:rsid w:val="007571E1"/>
    <w:rsid w:val="00757376"/>
    <w:rsid w:val="00757A16"/>
    <w:rsid w:val="007604B2"/>
    <w:rsid w:val="00760EDC"/>
    <w:rsid w:val="00760F68"/>
    <w:rsid w:val="00761AF6"/>
    <w:rsid w:val="00763164"/>
    <w:rsid w:val="00763AB2"/>
    <w:rsid w:val="00765281"/>
    <w:rsid w:val="00765472"/>
    <w:rsid w:val="007658C1"/>
    <w:rsid w:val="00766674"/>
    <w:rsid w:val="007666BC"/>
    <w:rsid w:val="0076680C"/>
    <w:rsid w:val="00766A5D"/>
    <w:rsid w:val="00766BAD"/>
    <w:rsid w:val="00766D75"/>
    <w:rsid w:val="007672FF"/>
    <w:rsid w:val="00770189"/>
    <w:rsid w:val="007702CA"/>
    <w:rsid w:val="00770E92"/>
    <w:rsid w:val="007729A2"/>
    <w:rsid w:val="00772D37"/>
    <w:rsid w:val="007737FF"/>
    <w:rsid w:val="007755F2"/>
    <w:rsid w:val="00776971"/>
    <w:rsid w:val="007774BC"/>
    <w:rsid w:val="00777E43"/>
    <w:rsid w:val="00780A80"/>
    <w:rsid w:val="00780D79"/>
    <w:rsid w:val="0078160F"/>
    <w:rsid w:val="00781733"/>
    <w:rsid w:val="0078177E"/>
    <w:rsid w:val="0078304C"/>
    <w:rsid w:val="0078344C"/>
    <w:rsid w:val="00783673"/>
    <w:rsid w:val="007840BD"/>
    <w:rsid w:val="00784D0F"/>
    <w:rsid w:val="00785490"/>
    <w:rsid w:val="00785E8C"/>
    <w:rsid w:val="00785F54"/>
    <w:rsid w:val="00787524"/>
    <w:rsid w:val="007876C5"/>
    <w:rsid w:val="00790C51"/>
    <w:rsid w:val="00791415"/>
    <w:rsid w:val="007925EA"/>
    <w:rsid w:val="00793CD8"/>
    <w:rsid w:val="0079499F"/>
    <w:rsid w:val="00794C71"/>
    <w:rsid w:val="0079576B"/>
    <w:rsid w:val="00795AE4"/>
    <w:rsid w:val="00795C92"/>
    <w:rsid w:val="00796231"/>
    <w:rsid w:val="00797A63"/>
    <w:rsid w:val="00797DA6"/>
    <w:rsid w:val="00797EF5"/>
    <w:rsid w:val="007A1CB3"/>
    <w:rsid w:val="007A21FF"/>
    <w:rsid w:val="007A306F"/>
    <w:rsid w:val="007A30A6"/>
    <w:rsid w:val="007A3110"/>
    <w:rsid w:val="007A42B0"/>
    <w:rsid w:val="007A43A6"/>
    <w:rsid w:val="007A58A6"/>
    <w:rsid w:val="007A7406"/>
    <w:rsid w:val="007B048B"/>
    <w:rsid w:val="007B1462"/>
    <w:rsid w:val="007B237A"/>
    <w:rsid w:val="007B2D88"/>
    <w:rsid w:val="007B3D2D"/>
    <w:rsid w:val="007B4610"/>
    <w:rsid w:val="007B4EB6"/>
    <w:rsid w:val="007B50AE"/>
    <w:rsid w:val="007B51DF"/>
    <w:rsid w:val="007B5E59"/>
    <w:rsid w:val="007B6661"/>
    <w:rsid w:val="007B6F03"/>
    <w:rsid w:val="007C05DD"/>
    <w:rsid w:val="007C11AD"/>
    <w:rsid w:val="007C22FA"/>
    <w:rsid w:val="007C3707"/>
    <w:rsid w:val="007C3D18"/>
    <w:rsid w:val="007C517D"/>
    <w:rsid w:val="007C5264"/>
    <w:rsid w:val="007C6032"/>
    <w:rsid w:val="007C60BF"/>
    <w:rsid w:val="007C6A07"/>
    <w:rsid w:val="007C6D49"/>
    <w:rsid w:val="007C75A1"/>
    <w:rsid w:val="007C77A5"/>
    <w:rsid w:val="007D04E5"/>
    <w:rsid w:val="007D0EA9"/>
    <w:rsid w:val="007D166C"/>
    <w:rsid w:val="007D1D38"/>
    <w:rsid w:val="007D3632"/>
    <w:rsid w:val="007D3D0D"/>
    <w:rsid w:val="007D4CB6"/>
    <w:rsid w:val="007D5901"/>
    <w:rsid w:val="007D5C0C"/>
    <w:rsid w:val="007D64E9"/>
    <w:rsid w:val="007D7157"/>
    <w:rsid w:val="007D7526"/>
    <w:rsid w:val="007D7C76"/>
    <w:rsid w:val="007D7E3E"/>
    <w:rsid w:val="007E018B"/>
    <w:rsid w:val="007E1CC1"/>
    <w:rsid w:val="007E2B52"/>
    <w:rsid w:val="007E4610"/>
    <w:rsid w:val="007E4715"/>
    <w:rsid w:val="007E4BFF"/>
    <w:rsid w:val="007E4F53"/>
    <w:rsid w:val="007E505B"/>
    <w:rsid w:val="007E530D"/>
    <w:rsid w:val="007E5B09"/>
    <w:rsid w:val="007E7091"/>
    <w:rsid w:val="007F004B"/>
    <w:rsid w:val="007F030F"/>
    <w:rsid w:val="007F0F20"/>
    <w:rsid w:val="007F2D40"/>
    <w:rsid w:val="007F332D"/>
    <w:rsid w:val="007F577A"/>
    <w:rsid w:val="0080038D"/>
    <w:rsid w:val="00801A6B"/>
    <w:rsid w:val="0080281E"/>
    <w:rsid w:val="0080309E"/>
    <w:rsid w:val="008036B6"/>
    <w:rsid w:val="00803EE8"/>
    <w:rsid w:val="00803FAE"/>
    <w:rsid w:val="00804718"/>
    <w:rsid w:val="00804732"/>
    <w:rsid w:val="008048E6"/>
    <w:rsid w:val="00804D22"/>
    <w:rsid w:val="0080605F"/>
    <w:rsid w:val="00806BAE"/>
    <w:rsid w:val="008074B3"/>
    <w:rsid w:val="00807786"/>
    <w:rsid w:val="00807F46"/>
    <w:rsid w:val="008108A1"/>
    <w:rsid w:val="00810E31"/>
    <w:rsid w:val="00810FDD"/>
    <w:rsid w:val="00811456"/>
    <w:rsid w:val="00811FCB"/>
    <w:rsid w:val="0081201F"/>
    <w:rsid w:val="008139C2"/>
    <w:rsid w:val="008158D6"/>
    <w:rsid w:val="00816CBB"/>
    <w:rsid w:val="00817196"/>
    <w:rsid w:val="00817ADB"/>
    <w:rsid w:val="008200D9"/>
    <w:rsid w:val="00820D4F"/>
    <w:rsid w:val="0082151F"/>
    <w:rsid w:val="00822D0D"/>
    <w:rsid w:val="008235DB"/>
    <w:rsid w:val="00823D4A"/>
    <w:rsid w:val="0082401E"/>
    <w:rsid w:val="008241B9"/>
    <w:rsid w:val="00824AB4"/>
    <w:rsid w:val="00824FC1"/>
    <w:rsid w:val="00825044"/>
    <w:rsid w:val="0082550E"/>
    <w:rsid w:val="00825C42"/>
    <w:rsid w:val="00825D25"/>
    <w:rsid w:val="00825D8E"/>
    <w:rsid w:val="008266D1"/>
    <w:rsid w:val="00826829"/>
    <w:rsid w:val="00826871"/>
    <w:rsid w:val="00827CBB"/>
    <w:rsid w:val="00827D6F"/>
    <w:rsid w:val="0083086A"/>
    <w:rsid w:val="00831317"/>
    <w:rsid w:val="00831ADD"/>
    <w:rsid w:val="00833B95"/>
    <w:rsid w:val="00833D37"/>
    <w:rsid w:val="00835231"/>
    <w:rsid w:val="0083581A"/>
    <w:rsid w:val="00836EED"/>
    <w:rsid w:val="008376AC"/>
    <w:rsid w:val="00840393"/>
    <w:rsid w:val="00840B2A"/>
    <w:rsid w:val="00842108"/>
    <w:rsid w:val="008433B5"/>
    <w:rsid w:val="008444E8"/>
    <w:rsid w:val="008445A8"/>
    <w:rsid w:val="00844E80"/>
    <w:rsid w:val="00844EF0"/>
    <w:rsid w:val="0084541A"/>
    <w:rsid w:val="00846B21"/>
    <w:rsid w:val="00846FE7"/>
    <w:rsid w:val="0085034F"/>
    <w:rsid w:val="0085240F"/>
    <w:rsid w:val="0085256A"/>
    <w:rsid w:val="0085268C"/>
    <w:rsid w:val="00852D2A"/>
    <w:rsid w:val="00854E96"/>
    <w:rsid w:val="00855776"/>
    <w:rsid w:val="00856911"/>
    <w:rsid w:val="00856C2A"/>
    <w:rsid w:val="00857D67"/>
    <w:rsid w:val="0086189F"/>
    <w:rsid w:val="00861982"/>
    <w:rsid w:val="00861C62"/>
    <w:rsid w:val="00861F66"/>
    <w:rsid w:val="00862294"/>
    <w:rsid w:val="008631B9"/>
    <w:rsid w:val="00864642"/>
    <w:rsid w:val="00866080"/>
    <w:rsid w:val="008677FD"/>
    <w:rsid w:val="00867A6D"/>
    <w:rsid w:val="008706D4"/>
    <w:rsid w:val="00870C16"/>
    <w:rsid w:val="00870F8A"/>
    <w:rsid w:val="008714E9"/>
    <w:rsid w:val="008717CE"/>
    <w:rsid w:val="008719A4"/>
    <w:rsid w:val="00871D23"/>
    <w:rsid w:val="00872781"/>
    <w:rsid w:val="00872A53"/>
    <w:rsid w:val="008742E7"/>
    <w:rsid w:val="00874312"/>
    <w:rsid w:val="0087437C"/>
    <w:rsid w:val="008743F7"/>
    <w:rsid w:val="00874E2F"/>
    <w:rsid w:val="008757CB"/>
    <w:rsid w:val="00875CD7"/>
    <w:rsid w:val="00876B4D"/>
    <w:rsid w:val="00877F18"/>
    <w:rsid w:val="0088057B"/>
    <w:rsid w:val="00880B16"/>
    <w:rsid w:val="00880F0B"/>
    <w:rsid w:val="008811AA"/>
    <w:rsid w:val="008811C9"/>
    <w:rsid w:val="0088265B"/>
    <w:rsid w:val="00883B3F"/>
    <w:rsid w:val="00883C7C"/>
    <w:rsid w:val="00884551"/>
    <w:rsid w:val="00884D06"/>
    <w:rsid w:val="00886F94"/>
    <w:rsid w:val="0088722C"/>
    <w:rsid w:val="008876B0"/>
    <w:rsid w:val="00887EA4"/>
    <w:rsid w:val="008906CD"/>
    <w:rsid w:val="00890D60"/>
    <w:rsid w:val="00891C4B"/>
    <w:rsid w:val="008921D0"/>
    <w:rsid w:val="008935F7"/>
    <w:rsid w:val="008937E7"/>
    <w:rsid w:val="00893AA8"/>
    <w:rsid w:val="008941E3"/>
    <w:rsid w:val="008944D7"/>
    <w:rsid w:val="00894569"/>
    <w:rsid w:val="00894A88"/>
    <w:rsid w:val="00895386"/>
    <w:rsid w:val="0089633E"/>
    <w:rsid w:val="008963E6"/>
    <w:rsid w:val="00896428"/>
    <w:rsid w:val="008967AB"/>
    <w:rsid w:val="008969B5"/>
    <w:rsid w:val="008972E3"/>
    <w:rsid w:val="008A01AC"/>
    <w:rsid w:val="008A0443"/>
    <w:rsid w:val="008A0518"/>
    <w:rsid w:val="008A21FF"/>
    <w:rsid w:val="008A2CE2"/>
    <w:rsid w:val="008A2D5F"/>
    <w:rsid w:val="008A30AC"/>
    <w:rsid w:val="008A44B8"/>
    <w:rsid w:val="008A451C"/>
    <w:rsid w:val="008A4699"/>
    <w:rsid w:val="008A51A8"/>
    <w:rsid w:val="008A54C7"/>
    <w:rsid w:val="008A5595"/>
    <w:rsid w:val="008A5707"/>
    <w:rsid w:val="008A649E"/>
    <w:rsid w:val="008A6E0B"/>
    <w:rsid w:val="008A77D8"/>
    <w:rsid w:val="008A7849"/>
    <w:rsid w:val="008A7C72"/>
    <w:rsid w:val="008B0483"/>
    <w:rsid w:val="008B120C"/>
    <w:rsid w:val="008B15F2"/>
    <w:rsid w:val="008B1E0F"/>
    <w:rsid w:val="008B3DA1"/>
    <w:rsid w:val="008B49FD"/>
    <w:rsid w:val="008B4F4E"/>
    <w:rsid w:val="008B51A0"/>
    <w:rsid w:val="008B5249"/>
    <w:rsid w:val="008B592A"/>
    <w:rsid w:val="008B7B5C"/>
    <w:rsid w:val="008B7C76"/>
    <w:rsid w:val="008C01E3"/>
    <w:rsid w:val="008C055C"/>
    <w:rsid w:val="008C0C99"/>
    <w:rsid w:val="008C0E7D"/>
    <w:rsid w:val="008C2017"/>
    <w:rsid w:val="008C21D0"/>
    <w:rsid w:val="008C22DD"/>
    <w:rsid w:val="008C27AD"/>
    <w:rsid w:val="008C2EA8"/>
    <w:rsid w:val="008C3663"/>
    <w:rsid w:val="008C4450"/>
    <w:rsid w:val="008C48FE"/>
    <w:rsid w:val="008C4958"/>
    <w:rsid w:val="008C4BAA"/>
    <w:rsid w:val="008C6542"/>
    <w:rsid w:val="008C6562"/>
    <w:rsid w:val="008C6AE8"/>
    <w:rsid w:val="008C702C"/>
    <w:rsid w:val="008C7098"/>
    <w:rsid w:val="008C7573"/>
    <w:rsid w:val="008D00A5"/>
    <w:rsid w:val="008D0732"/>
    <w:rsid w:val="008D09F5"/>
    <w:rsid w:val="008D191B"/>
    <w:rsid w:val="008D1983"/>
    <w:rsid w:val="008D19B4"/>
    <w:rsid w:val="008D1A57"/>
    <w:rsid w:val="008D2B44"/>
    <w:rsid w:val="008D32E1"/>
    <w:rsid w:val="008D34F1"/>
    <w:rsid w:val="008D39D8"/>
    <w:rsid w:val="008D3F58"/>
    <w:rsid w:val="008D524E"/>
    <w:rsid w:val="008D54A0"/>
    <w:rsid w:val="008D56F4"/>
    <w:rsid w:val="008D61C9"/>
    <w:rsid w:val="008D6805"/>
    <w:rsid w:val="008D6D1A"/>
    <w:rsid w:val="008D73C1"/>
    <w:rsid w:val="008D7AEF"/>
    <w:rsid w:val="008E065E"/>
    <w:rsid w:val="008E0927"/>
    <w:rsid w:val="008E1909"/>
    <w:rsid w:val="008E21BD"/>
    <w:rsid w:val="008E2DA5"/>
    <w:rsid w:val="008E42F9"/>
    <w:rsid w:val="008E4B4E"/>
    <w:rsid w:val="008E4DF4"/>
    <w:rsid w:val="008E5AAD"/>
    <w:rsid w:val="008E6F56"/>
    <w:rsid w:val="008E71C3"/>
    <w:rsid w:val="008E7D2F"/>
    <w:rsid w:val="008F068E"/>
    <w:rsid w:val="008F0B79"/>
    <w:rsid w:val="008F121F"/>
    <w:rsid w:val="008F1A57"/>
    <w:rsid w:val="008F1EAB"/>
    <w:rsid w:val="008F24C1"/>
    <w:rsid w:val="008F33DC"/>
    <w:rsid w:val="008F4687"/>
    <w:rsid w:val="008F477F"/>
    <w:rsid w:val="008F5C96"/>
    <w:rsid w:val="00900C6F"/>
    <w:rsid w:val="00902350"/>
    <w:rsid w:val="0090336B"/>
    <w:rsid w:val="009042E9"/>
    <w:rsid w:val="009053AA"/>
    <w:rsid w:val="00905B86"/>
    <w:rsid w:val="00905DB2"/>
    <w:rsid w:val="00905E37"/>
    <w:rsid w:val="0090620D"/>
    <w:rsid w:val="00906939"/>
    <w:rsid w:val="00906D65"/>
    <w:rsid w:val="00907225"/>
    <w:rsid w:val="009075D8"/>
    <w:rsid w:val="009104D8"/>
    <w:rsid w:val="00910A35"/>
    <w:rsid w:val="00910B7D"/>
    <w:rsid w:val="00911267"/>
    <w:rsid w:val="0091187F"/>
    <w:rsid w:val="00911B1B"/>
    <w:rsid w:val="00911DFB"/>
    <w:rsid w:val="009128CD"/>
    <w:rsid w:val="009138F3"/>
    <w:rsid w:val="0091399A"/>
    <w:rsid w:val="009139D9"/>
    <w:rsid w:val="00914AD8"/>
    <w:rsid w:val="00914C2F"/>
    <w:rsid w:val="00914C7F"/>
    <w:rsid w:val="009150C4"/>
    <w:rsid w:val="0091552B"/>
    <w:rsid w:val="00916079"/>
    <w:rsid w:val="00916591"/>
    <w:rsid w:val="00917CE9"/>
    <w:rsid w:val="00920456"/>
    <w:rsid w:val="00920A4C"/>
    <w:rsid w:val="00920BF2"/>
    <w:rsid w:val="00920D22"/>
    <w:rsid w:val="00921D32"/>
    <w:rsid w:val="00922010"/>
    <w:rsid w:val="009251CD"/>
    <w:rsid w:val="0092592E"/>
    <w:rsid w:val="00926888"/>
    <w:rsid w:val="00926C93"/>
    <w:rsid w:val="009273BD"/>
    <w:rsid w:val="009315D7"/>
    <w:rsid w:val="00931BD9"/>
    <w:rsid w:val="00931D2D"/>
    <w:rsid w:val="00932375"/>
    <w:rsid w:val="00932AEC"/>
    <w:rsid w:val="00932F6D"/>
    <w:rsid w:val="00933D0A"/>
    <w:rsid w:val="0093433F"/>
    <w:rsid w:val="00934C31"/>
    <w:rsid w:val="009354A3"/>
    <w:rsid w:val="009358E9"/>
    <w:rsid w:val="009368F3"/>
    <w:rsid w:val="009376C2"/>
    <w:rsid w:val="00937862"/>
    <w:rsid w:val="00940D4E"/>
    <w:rsid w:val="009410F8"/>
    <w:rsid w:val="009411AC"/>
    <w:rsid w:val="00941636"/>
    <w:rsid w:val="00942398"/>
    <w:rsid w:val="00942C13"/>
    <w:rsid w:val="00943742"/>
    <w:rsid w:val="009438CB"/>
    <w:rsid w:val="009456A4"/>
    <w:rsid w:val="00945C05"/>
    <w:rsid w:val="00946146"/>
    <w:rsid w:val="00946945"/>
    <w:rsid w:val="00946AE5"/>
    <w:rsid w:val="0094734C"/>
    <w:rsid w:val="00947713"/>
    <w:rsid w:val="0095009D"/>
    <w:rsid w:val="0095037B"/>
    <w:rsid w:val="00950DE7"/>
    <w:rsid w:val="00951AC4"/>
    <w:rsid w:val="00953635"/>
    <w:rsid w:val="00953920"/>
    <w:rsid w:val="00953D47"/>
    <w:rsid w:val="009542CC"/>
    <w:rsid w:val="00954C33"/>
    <w:rsid w:val="00955240"/>
    <w:rsid w:val="0095660B"/>
    <w:rsid w:val="0095681E"/>
    <w:rsid w:val="00956D67"/>
    <w:rsid w:val="009572D4"/>
    <w:rsid w:val="009576EA"/>
    <w:rsid w:val="00957999"/>
    <w:rsid w:val="00961625"/>
    <w:rsid w:val="0096181C"/>
    <w:rsid w:val="00961921"/>
    <w:rsid w:val="00961DA1"/>
    <w:rsid w:val="0096353D"/>
    <w:rsid w:val="0096430A"/>
    <w:rsid w:val="00964A8D"/>
    <w:rsid w:val="0096554B"/>
    <w:rsid w:val="0096584A"/>
    <w:rsid w:val="00966230"/>
    <w:rsid w:val="009665A0"/>
    <w:rsid w:val="00966FDF"/>
    <w:rsid w:val="00967028"/>
    <w:rsid w:val="00967A6C"/>
    <w:rsid w:val="0097137B"/>
    <w:rsid w:val="00971F08"/>
    <w:rsid w:val="00974370"/>
    <w:rsid w:val="00975B79"/>
    <w:rsid w:val="0097603D"/>
    <w:rsid w:val="009761E4"/>
    <w:rsid w:val="0097680B"/>
    <w:rsid w:val="00976918"/>
    <w:rsid w:val="00976949"/>
    <w:rsid w:val="00980332"/>
    <w:rsid w:val="00980477"/>
    <w:rsid w:val="0098139F"/>
    <w:rsid w:val="009814B0"/>
    <w:rsid w:val="009822DE"/>
    <w:rsid w:val="00983E01"/>
    <w:rsid w:val="009843A1"/>
    <w:rsid w:val="009847D1"/>
    <w:rsid w:val="0098521A"/>
    <w:rsid w:val="00985253"/>
    <w:rsid w:val="009853B3"/>
    <w:rsid w:val="009858B3"/>
    <w:rsid w:val="009859A4"/>
    <w:rsid w:val="00986762"/>
    <w:rsid w:val="0098683A"/>
    <w:rsid w:val="00986A48"/>
    <w:rsid w:val="009879F3"/>
    <w:rsid w:val="00987DCE"/>
    <w:rsid w:val="00990630"/>
    <w:rsid w:val="00990975"/>
    <w:rsid w:val="00991761"/>
    <w:rsid w:val="00992167"/>
    <w:rsid w:val="009922BF"/>
    <w:rsid w:val="009931A3"/>
    <w:rsid w:val="009931E1"/>
    <w:rsid w:val="009934CD"/>
    <w:rsid w:val="00993691"/>
    <w:rsid w:val="00994B3F"/>
    <w:rsid w:val="00994CEE"/>
    <w:rsid w:val="00994DCA"/>
    <w:rsid w:val="009960EC"/>
    <w:rsid w:val="00996501"/>
    <w:rsid w:val="00996947"/>
    <w:rsid w:val="009970DD"/>
    <w:rsid w:val="009975BD"/>
    <w:rsid w:val="00997707"/>
    <w:rsid w:val="009A06FE"/>
    <w:rsid w:val="009A0C3E"/>
    <w:rsid w:val="009A0FBA"/>
    <w:rsid w:val="009A1601"/>
    <w:rsid w:val="009A1F25"/>
    <w:rsid w:val="009A2F72"/>
    <w:rsid w:val="009A337E"/>
    <w:rsid w:val="009A3BB6"/>
    <w:rsid w:val="009A421C"/>
    <w:rsid w:val="009A462D"/>
    <w:rsid w:val="009A4920"/>
    <w:rsid w:val="009A5895"/>
    <w:rsid w:val="009A58A0"/>
    <w:rsid w:val="009A5CBA"/>
    <w:rsid w:val="009A5D92"/>
    <w:rsid w:val="009A63C3"/>
    <w:rsid w:val="009A6D0F"/>
    <w:rsid w:val="009A7E76"/>
    <w:rsid w:val="009A7E94"/>
    <w:rsid w:val="009B08B7"/>
    <w:rsid w:val="009B1042"/>
    <w:rsid w:val="009B1359"/>
    <w:rsid w:val="009B147A"/>
    <w:rsid w:val="009B1667"/>
    <w:rsid w:val="009B1D1F"/>
    <w:rsid w:val="009B1E37"/>
    <w:rsid w:val="009B1F30"/>
    <w:rsid w:val="009B233A"/>
    <w:rsid w:val="009B2A40"/>
    <w:rsid w:val="009B2E65"/>
    <w:rsid w:val="009B3AC2"/>
    <w:rsid w:val="009B48F8"/>
    <w:rsid w:val="009B4DF4"/>
    <w:rsid w:val="009B4E06"/>
    <w:rsid w:val="009B55CA"/>
    <w:rsid w:val="009B564E"/>
    <w:rsid w:val="009B5D0A"/>
    <w:rsid w:val="009B640D"/>
    <w:rsid w:val="009B6527"/>
    <w:rsid w:val="009B6576"/>
    <w:rsid w:val="009B7163"/>
    <w:rsid w:val="009B7C39"/>
    <w:rsid w:val="009B7E87"/>
    <w:rsid w:val="009B7F2D"/>
    <w:rsid w:val="009C0169"/>
    <w:rsid w:val="009C1063"/>
    <w:rsid w:val="009C164F"/>
    <w:rsid w:val="009C20EC"/>
    <w:rsid w:val="009C24F1"/>
    <w:rsid w:val="009C2752"/>
    <w:rsid w:val="009C341D"/>
    <w:rsid w:val="009C403E"/>
    <w:rsid w:val="009C479D"/>
    <w:rsid w:val="009C55BE"/>
    <w:rsid w:val="009C61D5"/>
    <w:rsid w:val="009C6CBC"/>
    <w:rsid w:val="009C7110"/>
    <w:rsid w:val="009C7437"/>
    <w:rsid w:val="009C7B00"/>
    <w:rsid w:val="009C7E88"/>
    <w:rsid w:val="009D0FCD"/>
    <w:rsid w:val="009D1170"/>
    <w:rsid w:val="009D39B7"/>
    <w:rsid w:val="009D43E2"/>
    <w:rsid w:val="009D4FF0"/>
    <w:rsid w:val="009D553F"/>
    <w:rsid w:val="009D5F2A"/>
    <w:rsid w:val="009D6323"/>
    <w:rsid w:val="009D654F"/>
    <w:rsid w:val="009D68F4"/>
    <w:rsid w:val="009D703C"/>
    <w:rsid w:val="009D713B"/>
    <w:rsid w:val="009D718F"/>
    <w:rsid w:val="009D7982"/>
    <w:rsid w:val="009D7C4B"/>
    <w:rsid w:val="009D7FF0"/>
    <w:rsid w:val="009E02A9"/>
    <w:rsid w:val="009E068F"/>
    <w:rsid w:val="009E0CBF"/>
    <w:rsid w:val="009E1492"/>
    <w:rsid w:val="009E14E0"/>
    <w:rsid w:val="009E35DB"/>
    <w:rsid w:val="009E39D9"/>
    <w:rsid w:val="009E47A3"/>
    <w:rsid w:val="009E4E1C"/>
    <w:rsid w:val="009E74E2"/>
    <w:rsid w:val="009F08F3"/>
    <w:rsid w:val="009F21DF"/>
    <w:rsid w:val="009F2AD9"/>
    <w:rsid w:val="009F344F"/>
    <w:rsid w:val="009F37FB"/>
    <w:rsid w:val="009F6DCC"/>
    <w:rsid w:val="00A00156"/>
    <w:rsid w:val="00A0266F"/>
    <w:rsid w:val="00A02E61"/>
    <w:rsid w:val="00A02EEC"/>
    <w:rsid w:val="00A031D8"/>
    <w:rsid w:val="00A04619"/>
    <w:rsid w:val="00A048A8"/>
    <w:rsid w:val="00A04F49"/>
    <w:rsid w:val="00A05B52"/>
    <w:rsid w:val="00A06371"/>
    <w:rsid w:val="00A1030C"/>
    <w:rsid w:val="00A1152B"/>
    <w:rsid w:val="00A1244A"/>
    <w:rsid w:val="00A12716"/>
    <w:rsid w:val="00A13552"/>
    <w:rsid w:val="00A13E54"/>
    <w:rsid w:val="00A14210"/>
    <w:rsid w:val="00A15753"/>
    <w:rsid w:val="00A159FA"/>
    <w:rsid w:val="00A17195"/>
    <w:rsid w:val="00A17631"/>
    <w:rsid w:val="00A17E88"/>
    <w:rsid w:val="00A17F63"/>
    <w:rsid w:val="00A205D1"/>
    <w:rsid w:val="00A2105D"/>
    <w:rsid w:val="00A210AA"/>
    <w:rsid w:val="00A2193B"/>
    <w:rsid w:val="00A22921"/>
    <w:rsid w:val="00A2351A"/>
    <w:rsid w:val="00A24014"/>
    <w:rsid w:val="00A2440F"/>
    <w:rsid w:val="00A264A9"/>
    <w:rsid w:val="00A269BA"/>
    <w:rsid w:val="00A26A0A"/>
    <w:rsid w:val="00A26A7B"/>
    <w:rsid w:val="00A26DAA"/>
    <w:rsid w:val="00A26DCF"/>
    <w:rsid w:val="00A27785"/>
    <w:rsid w:val="00A279FA"/>
    <w:rsid w:val="00A30187"/>
    <w:rsid w:val="00A30219"/>
    <w:rsid w:val="00A3095A"/>
    <w:rsid w:val="00A31D2A"/>
    <w:rsid w:val="00A32744"/>
    <w:rsid w:val="00A3448A"/>
    <w:rsid w:val="00A34930"/>
    <w:rsid w:val="00A35081"/>
    <w:rsid w:val="00A3610C"/>
    <w:rsid w:val="00A36297"/>
    <w:rsid w:val="00A363A6"/>
    <w:rsid w:val="00A372FE"/>
    <w:rsid w:val="00A408CE"/>
    <w:rsid w:val="00A41744"/>
    <w:rsid w:val="00A41E2B"/>
    <w:rsid w:val="00A42564"/>
    <w:rsid w:val="00A42B3F"/>
    <w:rsid w:val="00A42F65"/>
    <w:rsid w:val="00A4351F"/>
    <w:rsid w:val="00A43715"/>
    <w:rsid w:val="00A43C2D"/>
    <w:rsid w:val="00A44071"/>
    <w:rsid w:val="00A45282"/>
    <w:rsid w:val="00A45B74"/>
    <w:rsid w:val="00A46659"/>
    <w:rsid w:val="00A46AC1"/>
    <w:rsid w:val="00A46C44"/>
    <w:rsid w:val="00A47470"/>
    <w:rsid w:val="00A47881"/>
    <w:rsid w:val="00A51A40"/>
    <w:rsid w:val="00A522CB"/>
    <w:rsid w:val="00A523EB"/>
    <w:rsid w:val="00A52991"/>
    <w:rsid w:val="00A52BF8"/>
    <w:rsid w:val="00A52E1D"/>
    <w:rsid w:val="00A53BF7"/>
    <w:rsid w:val="00A53D2A"/>
    <w:rsid w:val="00A54BAA"/>
    <w:rsid w:val="00A5754B"/>
    <w:rsid w:val="00A57681"/>
    <w:rsid w:val="00A6097E"/>
    <w:rsid w:val="00A60CDA"/>
    <w:rsid w:val="00A60DE6"/>
    <w:rsid w:val="00A61499"/>
    <w:rsid w:val="00A621C6"/>
    <w:rsid w:val="00A624BB"/>
    <w:rsid w:val="00A62A77"/>
    <w:rsid w:val="00A63483"/>
    <w:rsid w:val="00A6409A"/>
    <w:rsid w:val="00A653BB"/>
    <w:rsid w:val="00A657D7"/>
    <w:rsid w:val="00A660AC"/>
    <w:rsid w:val="00A66203"/>
    <w:rsid w:val="00A66725"/>
    <w:rsid w:val="00A67242"/>
    <w:rsid w:val="00A67D14"/>
    <w:rsid w:val="00A67E6C"/>
    <w:rsid w:val="00A71153"/>
    <w:rsid w:val="00A7129E"/>
    <w:rsid w:val="00A71B99"/>
    <w:rsid w:val="00A71F78"/>
    <w:rsid w:val="00A7251A"/>
    <w:rsid w:val="00A72BED"/>
    <w:rsid w:val="00A7319F"/>
    <w:rsid w:val="00A739D0"/>
    <w:rsid w:val="00A74F39"/>
    <w:rsid w:val="00A75372"/>
    <w:rsid w:val="00A761D4"/>
    <w:rsid w:val="00A77A56"/>
    <w:rsid w:val="00A77A66"/>
    <w:rsid w:val="00A77EC4"/>
    <w:rsid w:val="00A80D59"/>
    <w:rsid w:val="00A81003"/>
    <w:rsid w:val="00A820CC"/>
    <w:rsid w:val="00A8393C"/>
    <w:rsid w:val="00A83AB7"/>
    <w:rsid w:val="00A84749"/>
    <w:rsid w:val="00A851B6"/>
    <w:rsid w:val="00A853EF"/>
    <w:rsid w:val="00A85AE7"/>
    <w:rsid w:val="00A86154"/>
    <w:rsid w:val="00A8696D"/>
    <w:rsid w:val="00A873DE"/>
    <w:rsid w:val="00A87D60"/>
    <w:rsid w:val="00A903C8"/>
    <w:rsid w:val="00A909D3"/>
    <w:rsid w:val="00A90BA9"/>
    <w:rsid w:val="00A90BE6"/>
    <w:rsid w:val="00A915CF"/>
    <w:rsid w:val="00A92879"/>
    <w:rsid w:val="00A92FF7"/>
    <w:rsid w:val="00A93C57"/>
    <w:rsid w:val="00A9442A"/>
    <w:rsid w:val="00A94D29"/>
    <w:rsid w:val="00A96A2C"/>
    <w:rsid w:val="00A96B79"/>
    <w:rsid w:val="00A96E0F"/>
    <w:rsid w:val="00A972FA"/>
    <w:rsid w:val="00AA016F"/>
    <w:rsid w:val="00AA01EC"/>
    <w:rsid w:val="00AA17EB"/>
    <w:rsid w:val="00AA19DE"/>
    <w:rsid w:val="00AA1ED6"/>
    <w:rsid w:val="00AA3168"/>
    <w:rsid w:val="00AA3C12"/>
    <w:rsid w:val="00AA3CF6"/>
    <w:rsid w:val="00AA49DE"/>
    <w:rsid w:val="00AA4C19"/>
    <w:rsid w:val="00AA4CEF"/>
    <w:rsid w:val="00AA4DBB"/>
    <w:rsid w:val="00AA51D6"/>
    <w:rsid w:val="00AA522F"/>
    <w:rsid w:val="00AA5A98"/>
    <w:rsid w:val="00AA6427"/>
    <w:rsid w:val="00AA6D0B"/>
    <w:rsid w:val="00AA7276"/>
    <w:rsid w:val="00AA79A8"/>
    <w:rsid w:val="00AA7ACE"/>
    <w:rsid w:val="00AB010F"/>
    <w:rsid w:val="00AB04C7"/>
    <w:rsid w:val="00AB0BC8"/>
    <w:rsid w:val="00AB0C32"/>
    <w:rsid w:val="00AB11CA"/>
    <w:rsid w:val="00AB14D9"/>
    <w:rsid w:val="00AB33A0"/>
    <w:rsid w:val="00AB3EBC"/>
    <w:rsid w:val="00AB4314"/>
    <w:rsid w:val="00AB4AB8"/>
    <w:rsid w:val="00AB4AD3"/>
    <w:rsid w:val="00AB4CA3"/>
    <w:rsid w:val="00AB655E"/>
    <w:rsid w:val="00AB7043"/>
    <w:rsid w:val="00AB76F7"/>
    <w:rsid w:val="00AB7B87"/>
    <w:rsid w:val="00AC007F"/>
    <w:rsid w:val="00AC05A8"/>
    <w:rsid w:val="00AC0A2C"/>
    <w:rsid w:val="00AC18AC"/>
    <w:rsid w:val="00AC1CA4"/>
    <w:rsid w:val="00AC20C1"/>
    <w:rsid w:val="00AC2328"/>
    <w:rsid w:val="00AC23C1"/>
    <w:rsid w:val="00AC2BA5"/>
    <w:rsid w:val="00AC2ECD"/>
    <w:rsid w:val="00AC3119"/>
    <w:rsid w:val="00AC3674"/>
    <w:rsid w:val="00AC3804"/>
    <w:rsid w:val="00AC397B"/>
    <w:rsid w:val="00AC49FB"/>
    <w:rsid w:val="00AC4CDE"/>
    <w:rsid w:val="00AC52E3"/>
    <w:rsid w:val="00AC5933"/>
    <w:rsid w:val="00AC5A10"/>
    <w:rsid w:val="00AC725C"/>
    <w:rsid w:val="00AC730A"/>
    <w:rsid w:val="00AC74C7"/>
    <w:rsid w:val="00AC7D92"/>
    <w:rsid w:val="00AD0AA3"/>
    <w:rsid w:val="00AD141D"/>
    <w:rsid w:val="00AD1A52"/>
    <w:rsid w:val="00AD36E3"/>
    <w:rsid w:val="00AD393D"/>
    <w:rsid w:val="00AD3D19"/>
    <w:rsid w:val="00AD3F94"/>
    <w:rsid w:val="00AD4A5A"/>
    <w:rsid w:val="00AD5CC2"/>
    <w:rsid w:val="00AD717B"/>
    <w:rsid w:val="00AD7230"/>
    <w:rsid w:val="00AD7C29"/>
    <w:rsid w:val="00AD7E33"/>
    <w:rsid w:val="00AE27AC"/>
    <w:rsid w:val="00AE29BD"/>
    <w:rsid w:val="00AE3C38"/>
    <w:rsid w:val="00AE40E0"/>
    <w:rsid w:val="00AE4137"/>
    <w:rsid w:val="00AE425F"/>
    <w:rsid w:val="00AE4742"/>
    <w:rsid w:val="00AE4795"/>
    <w:rsid w:val="00AE4DBA"/>
    <w:rsid w:val="00AE4F07"/>
    <w:rsid w:val="00AE7AB3"/>
    <w:rsid w:val="00AF03BD"/>
    <w:rsid w:val="00AF0F66"/>
    <w:rsid w:val="00AF1891"/>
    <w:rsid w:val="00AF1C5D"/>
    <w:rsid w:val="00AF1F8C"/>
    <w:rsid w:val="00AF2017"/>
    <w:rsid w:val="00AF203C"/>
    <w:rsid w:val="00AF316D"/>
    <w:rsid w:val="00AF332E"/>
    <w:rsid w:val="00AF4191"/>
    <w:rsid w:val="00AF42D7"/>
    <w:rsid w:val="00AF443B"/>
    <w:rsid w:val="00AF5287"/>
    <w:rsid w:val="00AF614A"/>
    <w:rsid w:val="00AF67A3"/>
    <w:rsid w:val="00AF7448"/>
    <w:rsid w:val="00B00588"/>
    <w:rsid w:val="00B00627"/>
    <w:rsid w:val="00B00678"/>
    <w:rsid w:val="00B006FE"/>
    <w:rsid w:val="00B007CB"/>
    <w:rsid w:val="00B0099F"/>
    <w:rsid w:val="00B00EE9"/>
    <w:rsid w:val="00B01F34"/>
    <w:rsid w:val="00B02AA9"/>
    <w:rsid w:val="00B02FA3"/>
    <w:rsid w:val="00B0327F"/>
    <w:rsid w:val="00B032F5"/>
    <w:rsid w:val="00B032FF"/>
    <w:rsid w:val="00B035A1"/>
    <w:rsid w:val="00B045F0"/>
    <w:rsid w:val="00B04715"/>
    <w:rsid w:val="00B04D4D"/>
    <w:rsid w:val="00B05084"/>
    <w:rsid w:val="00B05271"/>
    <w:rsid w:val="00B067B6"/>
    <w:rsid w:val="00B06896"/>
    <w:rsid w:val="00B07169"/>
    <w:rsid w:val="00B07A8A"/>
    <w:rsid w:val="00B10B06"/>
    <w:rsid w:val="00B10E2E"/>
    <w:rsid w:val="00B124AD"/>
    <w:rsid w:val="00B15115"/>
    <w:rsid w:val="00B157F9"/>
    <w:rsid w:val="00B15D5D"/>
    <w:rsid w:val="00B1641F"/>
    <w:rsid w:val="00B17A64"/>
    <w:rsid w:val="00B20256"/>
    <w:rsid w:val="00B206FA"/>
    <w:rsid w:val="00B20D09"/>
    <w:rsid w:val="00B20E76"/>
    <w:rsid w:val="00B21620"/>
    <w:rsid w:val="00B22FA9"/>
    <w:rsid w:val="00B23308"/>
    <w:rsid w:val="00B234E5"/>
    <w:rsid w:val="00B24DD7"/>
    <w:rsid w:val="00B25315"/>
    <w:rsid w:val="00B25854"/>
    <w:rsid w:val="00B25E2F"/>
    <w:rsid w:val="00B26E72"/>
    <w:rsid w:val="00B2763F"/>
    <w:rsid w:val="00B276D9"/>
    <w:rsid w:val="00B27874"/>
    <w:rsid w:val="00B27AAC"/>
    <w:rsid w:val="00B27B0F"/>
    <w:rsid w:val="00B27DA2"/>
    <w:rsid w:val="00B300FC"/>
    <w:rsid w:val="00B3048F"/>
    <w:rsid w:val="00B30929"/>
    <w:rsid w:val="00B31344"/>
    <w:rsid w:val="00B324C3"/>
    <w:rsid w:val="00B32D23"/>
    <w:rsid w:val="00B3360C"/>
    <w:rsid w:val="00B33626"/>
    <w:rsid w:val="00B342A9"/>
    <w:rsid w:val="00B354C8"/>
    <w:rsid w:val="00B35CBE"/>
    <w:rsid w:val="00B369E5"/>
    <w:rsid w:val="00B372AA"/>
    <w:rsid w:val="00B40445"/>
    <w:rsid w:val="00B4068F"/>
    <w:rsid w:val="00B409E0"/>
    <w:rsid w:val="00B41888"/>
    <w:rsid w:val="00B421EE"/>
    <w:rsid w:val="00B42E3E"/>
    <w:rsid w:val="00B4387C"/>
    <w:rsid w:val="00B43A70"/>
    <w:rsid w:val="00B43F04"/>
    <w:rsid w:val="00B45410"/>
    <w:rsid w:val="00B45A52"/>
    <w:rsid w:val="00B45E1D"/>
    <w:rsid w:val="00B46175"/>
    <w:rsid w:val="00B46FD3"/>
    <w:rsid w:val="00B47390"/>
    <w:rsid w:val="00B474E6"/>
    <w:rsid w:val="00B47AA0"/>
    <w:rsid w:val="00B50198"/>
    <w:rsid w:val="00B52263"/>
    <w:rsid w:val="00B52422"/>
    <w:rsid w:val="00B53060"/>
    <w:rsid w:val="00B53D7A"/>
    <w:rsid w:val="00B548B7"/>
    <w:rsid w:val="00B568BF"/>
    <w:rsid w:val="00B56ED1"/>
    <w:rsid w:val="00B60085"/>
    <w:rsid w:val="00B6071D"/>
    <w:rsid w:val="00B6216F"/>
    <w:rsid w:val="00B634CA"/>
    <w:rsid w:val="00B642E1"/>
    <w:rsid w:val="00B65279"/>
    <w:rsid w:val="00B65D5F"/>
    <w:rsid w:val="00B664C7"/>
    <w:rsid w:val="00B6680B"/>
    <w:rsid w:val="00B66A32"/>
    <w:rsid w:val="00B66E5D"/>
    <w:rsid w:val="00B67111"/>
    <w:rsid w:val="00B67AB5"/>
    <w:rsid w:val="00B67CAD"/>
    <w:rsid w:val="00B7060C"/>
    <w:rsid w:val="00B70614"/>
    <w:rsid w:val="00B71547"/>
    <w:rsid w:val="00B71D1A"/>
    <w:rsid w:val="00B7257D"/>
    <w:rsid w:val="00B739F6"/>
    <w:rsid w:val="00B73DBC"/>
    <w:rsid w:val="00B75E4F"/>
    <w:rsid w:val="00B76F23"/>
    <w:rsid w:val="00B771D1"/>
    <w:rsid w:val="00B774C7"/>
    <w:rsid w:val="00B80FA0"/>
    <w:rsid w:val="00B81170"/>
    <w:rsid w:val="00B8158B"/>
    <w:rsid w:val="00B81A6C"/>
    <w:rsid w:val="00B826C4"/>
    <w:rsid w:val="00B82D4F"/>
    <w:rsid w:val="00B82F6D"/>
    <w:rsid w:val="00B833E0"/>
    <w:rsid w:val="00B83CCC"/>
    <w:rsid w:val="00B842AB"/>
    <w:rsid w:val="00B84D10"/>
    <w:rsid w:val="00B85103"/>
    <w:rsid w:val="00B85388"/>
    <w:rsid w:val="00B85DE5"/>
    <w:rsid w:val="00B86E32"/>
    <w:rsid w:val="00B90ABF"/>
    <w:rsid w:val="00B90B68"/>
    <w:rsid w:val="00B90D2B"/>
    <w:rsid w:val="00B90F73"/>
    <w:rsid w:val="00B91217"/>
    <w:rsid w:val="00B914D0"/>
    <w:rsid w:val="00B91C56"/>
    <w:rsid w:val="00B9272C"/>
    <w:rsid w:val="00B93B59"/>
    <w:rsid w:val="00B93E5E"/>
    <w:rsid w:val="00B9406A"/>
    <w:rsid w:val="00B946D7"/>
    <w:rsid w:val="00B96344"/>
    <w:rsid w:val="00B96682"/>
    <w:rsid w:val="00BA0447"/>
    <w:rsid w:val="00BA0987"/>
    <w:rsid w:val="00BA183B"/>
    <w:rsid w:val="00BA1F93"/>
    <w:rsid w:val="00BA2280"/>
    <w:rsid w:val="00BA2A08"/>
    <w:rsid w:val="00BA2C91"/>
    <w:rsid w:val="00BA3DF6"/>
    <w:rsid w:val="00BA42FF"/>
    <w:rsid w:val="00BA52AC"/>
    <w:rsid w:val="00BA56D2"/>
    <w:rsid w:val="00BA5B83"/>
    <w:rsid w:val="00BA76E0"/>
    <w:rsid w:val="00BA7D75"/>
    <w:rsid w:val="00BB1A9F"/>
    <w:rsid w:val="00BB1BC6"/>
    <w:rsid w:val="00BB23EF"/>
    <w:rsid w:val="00BB2A25"/>
    <w:rsid w:val="00BB3148"/>
    <w:rsid w:val="00BB40C1"/>
    <w:rsid w:val="00BB4A25"/>
    <w:rsid w:val="00BB51E9"/>
    <w:rsid w:val="00BB5F1A"/>
    <w:rsid w:val="00BB7CB4"/>
    <w:rsid w:val="00BB7E5C"/>
    <w:rsid w:val="00BB7E8D"/>
    <w:rsid w:val="00BC0A6D"/>
    <w:rsid w:val="00BC0FDC"/>
    <w:rsid w:val="00BC156D"/>
    <w:rsid w:val="00BC2F3A"/>
    <w:rsid w:val="00BC3053"/>
    <w:rsid w:val="00BC37FD"/>
    <w:rsid w:val="00BC4D2E"/>
    <w:rsid w:val="00BC5433"/>
    <w:rsid w:val="00BC5C1C"/>
    <w:rsid w:val="00BC697B"/>
    <w:rsid w:val="00BC6BD8"/>
    <w:rsid w:val="00BC6C78"/>
    <w:rsid w:val="00BC6FA0"/>
    <w:rsid w:val="00BC7141"/>
    <w:rsid w:val="00BD09AF"/>
    <w:rsid w:val="00BD0B87"/>
    <w:rsid w:val="00BD1EE7"/>
    <w:rsid w:val="00BD2AFD"/>
    <w:rsid w:val="00BD389D"/>
    <w:rsid w:val="00BD3B33"/>
    <w:rsid w:val="00BD4099"/>
    <w:rsid w:val="00BD40EC"/>
    <w:rsid w:val="00BD4825"/>
    <w:rsid w:val="00BD48AC"/>
    <w:rsid w:val="00BD5F1A"/>
    <w:rsid w:val="00BE018E"/>
    <w:rsid w:val="00BE03FC"/>
    <w:rsid w:val="00BE08A5"/>
    <w:rsid w:val="00BE0B91"/>
    <w:rsid w:val="00BE0CEF"/>
    <w:rsid w:val="00BE1234"/>
    <w:rsid w:val="00BE151E"/>
    <w:rsid w:val="00BE24D7"/>
    <w:rsid w:val="00BE26CF"/>
    <w:rsid w:val="00BE2FA6"/>
    <w:rsid w:val="00BE333F"/>
    <w:rsid w:val="00BE3806"/>
    <w:rsid w:val="00BE4FC0"/>
    <w:rsid w:val="00BE52DE"/>
    <w:rsid w:val="00BE5921"/>
    <w:rsid w:val="00BE62E8"/>
    <w:rsid w:val="00BE7406"/>
    <w:rsid w:val="00BE7603"/>
    <w:rsid w:val="00BF035A"/>
    <w:rsid w:val="00BF0F16"/>
    <w:rsid w:val="00BF1170"/>
    <w:rsid w:val="00BF1B01"/>
    <w:rsid w:val="00BF2359"/>
    <w:rsid w:val="00BF2E74"/>
    <w:rsid w:val="00BF30B0"/>
    <w:rsid w:val="00BF3279"/>
    <w:rsid w:val="00BF4A92"/>
    <w:rsid w:val="00BF52BA"/>
    <w:rsid w:val="00BF56B7"/>
    <w:rsid w:val="00BF5ACD"/>
    <w:rsid w:val="00BF5DA0"/>
    <w:rsid w:val="00BF72F5"/>
    <w:rsid w:val="00BF7445"/>
    <w:rsid w:val="00BF74C7"/>
    <w:rsid w:val="00C00280"/>
    <w:rsid w:val="00C01570"/>
    <w:rsid w:val="00C015F1"/>
    <w:rsid w:val="00C01B55"/>
    <w:rsid w:val="00C01E15"/>
    <w:rsid w:val="00C01F33"/>
    <w:rsid w:val="00C02CC6"/>
    <w:rsid w:val="00C040F7"/>
    <w:rsid w:val="00C04197"/>
    <w:rsid w:val="00C044AB"/>
    <w:rsid w:val="00C049B3"/>
    <w:rsid w:val="00C04D74"/>
    <w:rsid w:val="00C05706"/>
    <w:rsid w:val="00C06BAD"/>
    <w:rsid w:val="00C070B5"/>
    <w:rsid w:val="00C07377"/>
    <w:rsid w:val="00C07897"/>
    <w:rsid w:val="00C10478"/>
    <w:rsid w:val="00C108DE"/>
    <w:rsid w:val="00C1147F"/>
    <w:rsid w:val="00C1167E"/>
    <w:rsid w:val="00C11A4E"/>
    <w:rsid w:val="00C120C4"/>
    <w:rsid w:val="00C12107"/>
    <w:rsid w:val="00C12160"/>
    <w:rsid w:val="00C13649"/>
    <w:rsid w:val="00C146C1"/>
    <w:rsid w:val="00C14D4B"/>
    <w:rsid w:val="00C154BB"/>
    <w:rsid w:val="00C17623"/>
    <w:rsid w:val="00C20445"/>
    <w:rsid w:val="00C20CAC"/>
    <w:rsid w:val="00C2120E"/>
    <w:rsid w:val="00C21363"/>
    <w:rsid w:val="00C21AF0"/>
    <w:rsid w:val="00C22E18"/>
    <w:rsid w:val="00C22FC0"/>
    <w:rsid w:val="00C23537"/>
    <w:rsid w:val="00C2488F"/>
    <w:rsid w:val="00C24F34"/>
    <w:rsid w:val="00C25259"/>
    <w:rsid w:val="00C2555E"/>
    <w:rsid w:val="00C25A6D"/>
    <w:rsid w:val="00C25C81"/>
    <w:rsid w:val="00C265DD"/>
    <w:rsid w:val="00C268E6"/>
    <w:rsid w:val="00C279B5"/>
    <w:rsid w:val="00C27C45"/>
    <w:rsid w:val="00C30252"/>
    <w:rsid w:val="00C3035D"/>
    <w:rsid w:val="00C3139D"/>
    <w:rsid w:val="00C327B5"/>
    <w:rsid w:val="00C35513"/>
    <w:rsid w:val="00C3719D"/>
    <w:rsid w:val="00C37A0A"/>
    <w:rsid w:val="00C37CB2"/>
    <w:rsid w:val="00C37DE7"/>
    <w:rsid w:val="00C40653"/>
    <w:rsid w:val="00C40F2E"/>
    <w:rsid w:val="00C42E00"/>
    <w:rsid w:val="00C43000"/>
    <w:rsid w:val="00C44095"/>
    <w:rsid w:val="00C473A5"/>
    <w:rsid w:val="00C47FC9"/>
    <w:rsid w:val="00C51BEE"/>
    <w:rsid w:val="00C52337"/>
    <w:rsid w:val="00C54995"/>
    <w:rsid w:val="00C54D41"/>
    <w:rsid w:val="00C57427"/>
    <w:rsid w:val="00C576C3"/>
    <w:rsid w:val="00C60532"/>
    <w:rsid w:val="00C605DA"/>
    <w:rsid w:val="00C60783"/>
    <w:rsid w:val="00C6210F"/>
    <w:rsid w:val="00C62381"/>
    <w:rsid w:val="00C6418B"/>
    <w:rsid w:val="00C64550"/>
    <w:rsid w:val="00C64672"/>
    <w:rsid w:val="00C64918"/>
    <w:rsid w:val="00C655C7"/>
    <w:rsid w:val="00C65B46"/>
    <w:rsid w:val="00C666FE"/>
    <w:rsid w:val="00C66F9B"/>
    <w:rsid w:val="00C6704E"/>
    <w:rsid w:val="00C673A3"/>
    <w:rsid w:val="00C7011C"/>
    <w:rsid w:val="00C7014C"/>
    <w:rsid w:val="00C70697"/>
    <w:rsid w:val="00C71745"/>
    <w:rsid w:val="00C72093"/>
    <w:rsid w:val="00C7255D"/>
    <w:rsid w:val="00C7258D"/>
    <w:rsid w:val="00C726E6"/>
    <w:rsid w:val="00C72E49"/>
    <w:rsid w:val="00C72EF4"/>
    <w:rsid w:val="00C73621"/>
    <w:rsid w:val="00C744FE"/>
    <w:rsid w:val="00C7534C"/>
    <w:rsid w:val="00C75929"/>
    <w:rsid w:val="00C75B36"/>
    <w:rsid w:val="00C75D2F"/>
    <w:rsid w:val="00C767BE"/>
    <w:rsid w:val="00C76E3C"/>
    <w:rsid w:val="00C800CD"/>
    <w:rsid w:val="00C8050E"/>
    <w:rsid w:val="00C8155D"/>
    <w:rsid w:val="00C81568"/>
    <w:rsid w:val="00C8157C"/>
    <w:rsid w:val="00C81900"/>
    <w:rsid w:val="00C81A76"/>
    <w:rsid w:val="00C831B0"/>
    <w:rsid w:val="00C8332B"/>
    <w:rsid w:val="00C83B81"/>
    <w:rsid w:val="00C83B8A"/>
    <w:rsid w:val="00C84F6B"/>
    <w:rsid w:val="00C85AC0"/>
    <w:rsid w:val="00C85B38"/>
    <w:rsid w:val="00C85F80"/>
    <w:rsid w:val="00C8720A"/>
    <w:rsid w:val="00C8733F"/>
    <w:rsid w:val="00C873EE"/>
    <w:rsid w:val="00C87B99"/>
    <w:rsid w:val="00C9027A"/>
    <w:rsid w:val="00C903B8"/>
    <w:rsid w:val="00C9068E"/>
    <w:rsid w:val="00C9236D"/>
    <w:rsid w:val="00C9277C"/>
    <w:rsid w:val="00C92DC0"/>
    <w:rsid w:val="00C92E76"/>
    <w:rsid w:val="00C931D0"/>
    <w:rsid w:val="00C93814"/>
    <w:rsid w:val="00C93C4B"/>
    <w:rsid w:val="00C944AB"/>
    <w:rsid w:val="00C94AC3"/>
    <w:rsid w:val="00C94D76"/>
    <w:rsid w:val="00C95B40"/>
    <w:rsid w:val="00C973BA"/>
    <w:rsid w:val="00C97902"/>
    <w:rsid w:val="00CA005E"/>
    <w:rsid w:val="00CA0D1F"/>
    <w:rsid w:val="00CA0F58"/>
    <w:rsid w:val="00CA1ED8"/>
    <w:rsid w:val="00CA3866"/>
    <w:rsid w:val="00CA3DE5"/>
    <w:rsid w:val="00CA43AE"/>
    <w:rsid w:val="00CA5D4C"/>
    <w:rsid w:val="00CA6276"/>
    <w:rsid w:val="00CA72BC"/>
    <w:rsid w:val="00CB0854"/>
    <w:rsid w:val="00CB0A1C"/>
    <w:rsid w:val="00CB0B37"/>
    <w:rsid w:val="00CB1D47"/>
    <w:rsid w:val="00CB1F63"/>
    <w:rsid w:val="00CB2A15"/>
    <w:rsid w:val="00CB4F6C"/>
    <w:rsid w:val="00CB54F4"/>
    <w:rsid w:val="00CB5673"/>
    <w:rsid w:val="00CB6226"/>
    <w:rsid w:val="00CB62DB"/>
    <w:rsid w:val="00CB7170"/>
    <w:rsid w:val="00CB730F"/>
    <w:rsid w:val="00CC040E"/>
    <w:rsid w:val="00CC0E33"/>
    <w:rsid w:val="00CC0FB7"/>
    <w:rsid w:val="00CC111F"/>
    <w:rsid w:val="00CC2011"/>
    <w:rsid w:val="00CC246A"/>
    <w:rsid w:val="00CC2AA6"/>
    <w:rsid w:val="00CC3EA0"/>
    <w:rsid w:val="00CC46A8"/>
    <w:rsid w:val="00CC4BFD"/>
    <w:rsid w:val="00CC590E"/>
    <w:rsid w:val="00CC646F"/>
    <w:rsid w:val="00CC778F"/>
    <w:rsid w:val="00CC7B45"/>
    <w:rsid w:val="00CD0B59"/>
    <w:rsid w:val="00CD1188"/>
    <w:rsid w:val="00CD1EF8"/>
    <w:rsid w:val="00CD2656"/>
    <w:rsid w:val="00CD2C5A"/>
    <w:rsid w:val="00CD2ED1"/>
    <w:rsid w:val="00CD337B"/>
    <w:rsid w:val="00CD37EA"/>
    <w:rsid w:val="00CD3B56"/>
    <w:rsid w:val="00CD3D32"/>
    <w:rsid w:val="00CD55CB"/>
    <w:rsid w:val="00CD61DD"/>
    <w:rsid w:val="00CD6BA9"/>
    <w:rsid w:val="00CD7C0C"/>
    <w:rsid w:val="00CE0263"/>
    <w:rsid w:val="00CE0424"/>
    <w:rsid w:val="00CE0D34"/>
    <w:rsid w:val="00CE1C34"/>
    <w:rsid w:val="00CE1E04"/>
    <w:rsid w:val="00CE2405"/>
    <w:rsid w:val="00CE2A5D"/>
    <w:rsid w:val="00CE2C9D"/>
    <w:rsid w:val="00CE3B42"/>
    <w:rsid w:val="00CE41E4"/>
    <w:rsid w:val="00CE53EB"/>
    <w:rsid w:val="00CE69E3"/>
    <w:rsid w:val="00CE7561"/>
    <w:rsid w:val="00CE7D46"/>
    <w:rsid w:val="00CF082E"/>
    <w:rsid w:val="00CF1354"/>
    <w:rsid w:val="00CF1B46"/>
    <w:rsid w:val="00CF3B1F"/>
    <w:rsid w:val="00CF3B9C"/>
    <w:rsid w:val="00CF3BF6"/>
    <w:rsid w:val="00CF5CF2"/>
    <w:rsid w:val="00CF5EFB"/>
    <w:rsid w:val="00CF625B"/>
    <w:rsid w:val="00CF687E"/>
    <w:rsid w:val="00CF7BBA"/>
    <w:rsid w:val="00D001E2"/>
    <w:rsid w:val="00D01031"/>
    <w:rsid w:val="00D02684"/>
    <w:rsid w:val="00D026D7"/>
    <w:rsid w:val="00D02E52"/>
    <w:rsid w:val="00D03104"/>
    <w:rsid w:val="00D0349B"/>
    <w:rsid w:val="00D04E0D"/>
    <w:rsid w:val="00D05582"/>
    <w:rsid w:val="00D05606"/>
    <w:rsid w:val="00D056D3"/>
    <w:rsid w:val="00D0720A"/>
    <w:rsid w:val="00D0759C"/>
    <w:rsid w:val="00D077C2"/>
    <w:rsid w:val="00D07EC5"/>
    <w:rsid w:val="00D10249"/>
    <w:rsid w:val="00D10539"/>
    <w:rsid w:val="00D115C3"/>
    <w:rsid w:val="00D11897"/>
    <w:rsid w:val="00D125C6"/>
    <w:rsid w:val="00D13135"/>
    <w:rsid w:val="00D13E4E"/>
    <w:rsid w:val="00D16F49"/>
    <w:rsid w:val="00D17407"/>
    <w:rsid w:val="00D20714"/>
    <w:rsid w:val="00D20F61"/>
    <w:rsid w:val="00D21278"/>
    <w:rsid w:val="00D21577"/>
    <w:rsid w:val="00D239A7"/>
    <w:rsid w:val="00D23F47"/>
    <w:rsid w:val="00D24C66"/>
    <w:rsid w:val="00D24D2D"/>
    <w:rsid w:val="00D257D3"/>
    <w:rsid w:val="00D2584A"/>
    <w:rsid w:val="00D30BC9"/>
    <w:rsid w:val="00D324EC"/>
    <w:rsid w:val="00D32CEE"/>
    <w:rsid w:val="00D330E3"/>
    <w:rsid w:val="00D33708"/>
    <w:rsid w:val="00D34501"/>
    <w:rsid w:val="00D36C53"/>
    <w:rsid w:val="00D36E71"/>
    <w:rsid w:val="00D36E8C"/>
    <w:rsid w:val="00D37D87"/>
    <w:rsid w:val="00D408A3"/>
    <w:rsid w:val="00D40989"/>
    <w:rsid w:val="00D40B33"/>
    <w:rsid w:val="00D40FD3"/>
    <w:rsid w:val="00D417B0"/>
    <w:rsid w:val="00D42B45"/>
    <w:rsid w:val="00D42BA5"/>
    <w:rsid w:val="00D42BA6"/>
    <w:rsid w:val="00D4318F"/>
    <w:rsid w:val="00D438BF"/>
    <w:rsid w:val="00D440F8"/>
    <w:rsid w:val="00D4560F"/>
    <w:rsid w:val="00D45D55"/>
    <w:rsid w:val="00D465B3"/>
    <w:rsid w:val="00D466DF"/>
    <w:rsid w:val="00D47713"/>
    <w:rsid w:val="00D518B8"/>
    <w:rsid w:val="00D523D0"/>
    <w:rsid w:val="00D53E91"/>
    <w:rsid w:val="00D546FF"/>
    <w:rsid w:val="00D547E6"/>
    <w:rsid w:val="00D549DC"/>
    <w:rsid w:val="00D5501D"/>
    <w:rsid w:val="00D55299"/>
    <w:rsid w:val="00D55AD5"/>
    <w:rsid w:val="00D55FEB"/>
    <w:rsid w:val="00D56BF5"/>
    <w:rsid w:val="00D576CA"/>
    <w:rsid w:val="00D60E25"/>
    <w:rsid w:val="00D61AF5"/>
    <w:rsid w:val="00D6295C"/>
    <w:rsid w:val="00D63929"/>
    <w:rsid w:val="00D63C06"/>
    <w:rsid w:val="00D6434A"/>
    <w:rsid w:val="00D652B5"/>
    <w:rsid w:val="00D6563F"/>
    <w:rsid w:val="00D65B36"/>
    <w:rsid w:val="00D66155"/>
    <w:rsid w:val="00D663F3"/>
    <w:rsid w:val="00D6765B"/>
    <w:rsid w:val="00D67C79"/>
    <w:rsid w:val="00D67F36"/>
    <w:rsid w:val="00D70078"/>
    <w:rsid w:val="00D708B0"/>
    <w:rsid w:val="00D713D5"/>
    <w:rsid w:val="00D716BF"/>
    <w:rsid w:val="00D729D6"/>
    <w:rsid w:val="00D74102"/>
    <w:rsid w:val="00D75627"/>
    <w:rsid w:val="00D761A1"/>
    <w:rsid w:val="00D76B31"/>
    <w:rsid w:val="00D77306"/>
    <w:rsid w:val="00D77B1D"/>
    <w:rsid w:val="00D77B2D"/>
    <w:rsid w:val="00D8021F"/>
    <w:rsid w:val="00D80383"/>
    <w:rsid w:val="00D80B57"/>
    <w:rsid w:val="00D80C4D"/>
    <w:rsid w:val="00D80CFE"/>
    <w:rsid w:val="00D8106E"/>
    <w:rsid w:val="00D823C6"/>
    <w:rsid w:val="00D8327F"/>
    <w:rsid w:val="00D8479A"/>
    <w:rsid w:val="00D851DC"/>
    <w:rsid w:val="00D856F3"/>
    <w:rsid w:val="00D85859"/>
    <w:rsid w:val="00D862FC"/>
    <w:rsid w:val="00D86B4D"/>
    <w:rsid w:val="00D86CA3"/>
    <w:rsid w:val="00D871CE"/>
    <w:rsid w:val="00D8720F"/>
    <w:rsid w:val="00D8744D"/>
    <w:rsid w:val="00D87664"/>
    <w:rsid w:val="00D87E6E"/>
    <w:rsid w:val="00D904EF"/>
    <w:rsid w:val="00D9089D"/>
    <w:rsid w:val="00D9196D"/>
    <w:rsid w:val="00D92067"/>
    <w:rsid w:val="00D92982"/>
    <w:rsid w:val="00D93F82"/>
    <w:rsid w:val="00D945F8"/>
    <w:rsid w:val="00D9469A"/>
    <w:rsid w:val="00D947E1"/>
    <w:rsid w:val="00D9576A"/>
    <w:rsid w:val="00D9625B"/>
    <w:rsid w:val="00D963CD"/>
    <w:rsid w:val="00D96909"/>
    <w:rsid w:val="00D96AF5"/>
    <w:rsid w:val="00DA187A"/>
    <w:rsid w:val="00DA18FF"/>
    <w:rsid w:val="00DA2C73"/>
    <w:rsid w:val="00DA305E"/>
    <w:rsid w:val="00DA387C"/>
    <w:rsid w:val="00DA3F13"/>
    <w:rsid w:val="00DA3F2C"/>
    <w:rsid w:val="00DA4FD6"/>
    <w:rsid w:val="00DA5417"/>
    <w:rsid w:val="00DA56E8"/>
    <w:rsid w:val="00DA5E58"/>
    <w:rsid w:val="00DB0054"/>
    <w:rsid w:val="00DB0A9F"/>
    <w:rsid w:val="00DB0D9A"/>
    <w:rsid w:val="00DB18F4"/>
    <w:rsid w:val="00DB1C49"/>
    <w:rsid w:val="00DB33DA"/>
    <w:rsid w:val="00DB377D"/>
    <w:rsid w:val="00DB3B08"/>
    <w:rsid w:val="00DB3C7D"/>
    <w:rsid w:val="00DB409E"/>
    <w:rsid w:val="00DB6100"/>
    <w:rsid w:val="00DB6774"/>
    <w:rsid w:val="00DB6AC9"/>
    <w:rsid w:val="00DB6D30"/>
    <w:rsid w:val="00DB73CE"/>
    <w:rsid w:val="00DC0AD8"/>
    <w:rsid w:val="00DC154D"/>
    <w:rsid w:val="00DC253C"/>
    <w:rsid w:val="00DC2D36"/>
    <w:rsid w:val="00DC416D"/>
    <w:rsid w:val="00DC465C"/>
    <w:rsid w:val="00DC4951"/>
    <w:rsid w:val="00DC53EF"/>
    <w:rsid w:val="00DC5A08"/>
    <w:rsid w:val="00DC7CED"/>
    <w:rsid w:val="00DD09AA"/>
    <w:rsid w:val="00DD2960"/>
    <w:rsid w:val="00DD5082"/>
    <w:rsid w:val="00DD55D6"/>
    <w:rsid w:val="00DD5A54"/>
    <w:rsid w:val="00DD5E8F"/>
    <w:rsid w:val="00DD6FCF"/>
    <w:rsid w:val="00DD7003"/>
    <w:rsid w:val="00DD79B0"/>
    <w:rsid w:val="00DD7BDD"/>
    <w:rsid w:val="00DE0463"/>
    <w:rsid w:val="00DE07AD"/>
    <w:rsid w:val="00DE0827"/>
    <w:rsid w:val="00DE1551"/>
    <w:rsid w:val="00DE3559"/>
    <w:rsid w:val="00DE3AB4"/>
    <w:rsid w:val="00DE5418"/>
    <w:rsid w:val="00DE5608"/>
    <w:rsid w:val="00DE583D"/>
    <w:rsid w:val="00DE58D0"/>
    <w:rsid w:val="00DE6226"/>
    <w:rsid w:val="00DE627F"/>
    <w:rsid w:val="00DE654F"/>
    <w:rsid w:val="00DE6D1C"/>
    <w:rsid w:val="00DE72D3"/>
    <w:rsid w:val="00DF0B6E"/>
    <w:rsid w:val="00DF11DC"/>
    <w:rsid w:val="00DF15E0"/>
    <w:rsid w:val="00DF3274"/>
    <w:rsid w:val="00DF376C"/>
    <w:rsid w:val="00DF37A0"/>
    <w:rsid w:val="00DF4E50"/>
    <w:rsid w:val="00DF63B1"/>
    <w:rsid w:val="00DF65E6"/>
    <w:rsid w:val="00DF6BA3"/>
    <w:rsid w:val="00DF7DEE"/>
    <w:rsid w:val="00DF7E3D"/>
    <w:rsid w:val="00E01A31"/>
    <w:rsid w:val="00E02B08"/>
    <w:rsid w:val="00E03DC5"/>
    <w:rsid w:val="00E0405D"/>
    <w:rsid w:val="00E04119"/>
    <w:rsid w:val="00E04C11"/>
    <w:rsid w:val="00E04F3D"/>
    <w:rsid w:val="00E04F4C"/>
    <w:rsid w:val="00E0600B"/>
    <w:rsid w:val="00E06FFB"/>
    <w:rsid w:val="00E10C52"/>
    <w:rsid w:val="00E10FE4"/>
    <w:rsid w:val="00E110E7"/>
    <w:rsid w:val="00E11B20"/>
    <w:rsid w:val="00E11D6C"/>
    <w:rsid w:val="00E12940"/>
    <w:rsid w:val="00E12E9D"/>
    <w:rsid w:val="00E1353C"/>
    <w:rsid w:val="00E136CF"/>
    <w:rsid w:val="00E14120"/>
    <w:rsid w:val="00E1449A"/>
    <w:rsid w:val="00E1479B"/>
    <w:rsid w:val="00E15BAC"/>
    <w:rsid w:val="00E15FD6"/>
    <w:rsid w:val="00E161EA"/>
    <w:rsid w:val="00E1692F"/>
    <w:rsid w:val="00E16DE0"/>
    <w:rsid w:val="00E16FE8"/>
    <w:rsid w:val="00E17587"/>
    <w:rsid w:val="00E17FA2"/>
    <w:rsid w:val="00E206AD"/>
    <w:rsid w:val="00E2202D"/>
    <w:rsid w:val="00E22330"/>
    <w:rsid w:val="00E224F8"/>
    <w:rsid w:val="00E22E05"/>
    <w:rsid w:val="00E2362C"/>
    <w:rsid w:val="00E238EE"/>
    <w:rsid w:val="00E25DE7"/>
    <w:rsid w:val="00E27F11"/>
    <w:rsid w:val="00E3079C"/>
    <w:rsid w:val="00E308F7"/>
    <w:rsid w:val="00E30B5A"/>
    <w:rsid w:val="00E3123D"/>
    <w:rsid w:val="00E31461"/>
    <w:rsid w:val="00E31D43"/>
    <w:rsid w:val="00E31E94"/>
    <w:rsid w:val="00E32608"/>
    <w:rsid w:val="00E33D6B"/>
    <w:rsid w:val="00E34188"/>
    <w:rsid w:val="00E34B6E"/>
    <w:rsid w:val="00E35388"/>
    <w:rsid w:val="00E35559"/>
    <w:rsid w:val="00E36EA5"/>
    <w:rsid w:val="00E3723A"/>
    <w:rsid w:val="00E37860"/>
    <w:rsid w:val="00E401EF"/>
    <w:rsid w:val="00E41219"/>
    <w:rsid w:val="00E41ED0"/>
    <w:rsid w:val="00E425CB"/>
    <w:rsid w:val="00E42E97"/>
    <w:rsid w:val="00E43135"/>
    <w:rsid w:val="00E446F1"/>
    <w:rsid w:val="00E44830"/>
    <w:rsid w:val="00E44B80"/>
    <w:rsid w:val="00E451AC"/>
    <w:rsid w:val="00E462B3"/>
    <w:rsid w:val="00E46886"/>
    <w:rsid w:val="00E46C70"/>
    <w:rsid w:val="00E4779E"/>
    <w:rsid w:val="00E47AEF"/>
    <w:rsid w:val="00E50CF5"/>
    <w:rsid w:val="00E51097"/>
    <w:rsid w:val="00E51950"/>
    <w:rsid w:val="00E53328"/>
    <w:rsid w:val="00E53B75"/>
    <w:rsid w:val="00E540BB"/>
    <w:rsid w:val="00E54CBB"/>
    <w:rsid w:val="00E54E3B"/>
    <w:rsid w:val="00E55CCA"/>
    <w:rsid w:val="00E55E21"/>
    <w:rsid w:val="00E56085"/>
    <w:rsid w:val="00E5637E"/>
    <w:rsid w:val="00E57565"/>
    <w:rsid w:val="00E5766E"/>
    <w:rsid w:val="00E57E07"/>
    <w:rsid w:val="00E60368"/>
    <w:rsid w:val="00E60458"/>
    <w:rsid w:val="00E60B11"/>
    <w:rsid w:val="00E60C16"/>
    <w:rsid w:val="00E618A2"/>
    <w:rsid w:val="00E6217C"/>
    <w:rsid w:val="00E621E1"/>
    <w:rsid w:val="00E629DE"/>
    <w:rsid w:val="00E63638"/>
    <w:rsid w:val="00E63838"/>
    <w:rsid w:val="00E63A14"/>
    <w:rsid w:val="00E63AC6"/>
    <w:rsid w:val="00E64434"/>
    <w:rsid w:val="00E6456B"/>
    <w:rsid w:val="00E64919"/>
    <w:rsid w:val="00E65FAA"/>
    <w:rsid w:val="00E66CBF"/>
    <w:rsid w:val="00E6718A"/>
    <w:rsid w:val="00E675DE"/>
    <w:rsid w:val="00E678BD"/>
    <w:rsid w:val="00E67C51"/>
    <w:rsid w:val="00E724C8"/>
    <w:rsid w:val="00E7251E"/>
    <w:rsid w:val="00E72EFC"/>
    <w:rsid w:val="00E73049"/>
    <w:rsid w:val="00E73BA2"/>
    <w:rsid w:val="00E7542F"/>
    <w:rsid w:val="00E75752"/>
    <w:rsid w:val="00E758EC"/>
    <w:rsid w:val="00E75B11"/>
    <w:rsid w:val="00E75BBB"/>
    <w:rsid w:val="00E7602D"/>
    <w:rsid w:val="00E7649E"/>
    <w:rsid w:val="00E76A60"/>
    <w:rsid w:val="00E77214"/>
    <w:rsid w:val="00E77BAC"/>
    <w:rsid w:val="00E77C09"/>
    <w:rsid w:val="00E81123"/>
    <w:rsid w:val="00E81925"/>
    <w:rsid w:val="00E8234C"/>
    <w:rsid w:val="00E828B6"/>
    <w:rsid w:val="00E82B0C"/>
    <w:rsid w:val="00E83362"/>
    <w:rsid w:val="00E83722"/>
    <w:rsid w:val="00E83AA9"/>
    <w:rsid w:val="00E83AE0"/>
    <w:rsid w:val="00E83D55"/>
    <w:rsid w:val="00E85928"/>
    <w:rsid w:val="00E86023"/>
    <w:rsid w:val="00E86A84"/>
    <w:rsid w:val="00E87822"/>
    <w:rsid w:val="00E90395"/>
    <w:rsid w:val="00E903BF"/>
    <w:rsid w:val="00E90E49"/>
    <w:rsid w:val="00E917F9"/>
    <w:rsid w:val="00E91809"/>
    <w:rsid w:val="00E91CDF"/>
    <w:rsid w:val="00E9291C"/>
    <w:rsid w:val="00E92ACE"/>
    <w:rsid w:val="00E93EF5"/>
    <w:rsid w:val="00E93FFE"/>
    <w:rsid w:val="00E94139"/>
    <w:rsid w:val="00E945F9"/>
    <w:rsid w:val="00E94CD0"/>
    <w:rsid w:val="00E94DFD"/>
    <w:rsid w:val="00E94F8A"/>
    <w:rsid w:val="00E95152"/>
    <w:rsid w:val="00E96053"/>
    <w:rsid w:val="00E96362"/>
    <w:rsid w:val="00E96525"/>
    <w:rsid w:val="00E96ED9"/>
    <w:rsid w:val="00E97497"/>
    <w:rsid w:val="00E97523"/>
    <w:rsid w:val="00EA0CB1"/>
    <w:rsid w:val="00EA1260"/>
    <w:rsid w:val="00EA19FA"/>
    <w:rsid w:val="00EA2C1E"/>
    <w:rsid w:val="00EA42B9"/>
    <w:rsid w:val="00EA4F5E"/>
    <w:rsid w:val="00EA5133"/>
    <w:rsid w:val="00EA550E"/>
    <w:rsid w:val="00EA5A5F"/>
    <w:rsid w:val="00EA7A41"/>
    <w:rsid w:val="00EA7B8E"/>
    <w:rsid w:val="00EB00EA"/>
    <w:rsid w:val="00EB077B"/>
    <w:rsid w:val="00EB18E6"/>
    <w:rsid w:val="00EB1D47"/>
    <w:rsid w:val="00EB2B9A"/>
    <w:rsid w:val="00EB39C1"/>
    <w:rsid w:val="00EB39E3"/>
    <w:rsid w:val="00EB431A"/>
    <w:rsid w:val="00EB445A"/>
    <w:rsid w:val="00EB44B1"/>
    <w:rsid w:val="00EB4570"/>
    <w:rsid w:val="00EB4622"/>
    <w:rsid w:val="00EB4EA2"/>
    <w:rsid w:val="00EB5759"/>
    <w:rsid w:val="00EB5856"/>
    <w:rsid w:val="00EB63C1"/>
    <w:rsid w:val="00EB6400"/>
    <w:rsid w:val="00EB64EC"/>
    <w:rsid w:val="00EB6752"/>
    <w:rsid w:val="00EB6A96"/>
    <w:rsid w:val="00EB6EBA"/>
    <w:rsid w:val="00EB7135"/>
    <w:rsid w:val="00EC0AB3"/>
    <w:rsid w:val="00EC0C36"/>
    <w:rsid w:val="00EC18EB"/>
    <w:rsid w:val="00EC18F2"/>
    <w:rsid w:val="00EC1A1F"/>
    <w:rsid w:val="00EC24D5"/>
    <w:rsid w:val="00EC27C6"/>
    <w:rsid w:val="00EC39FD"/>
    <w:rsid w:val="00EC3D5E"/>
    <w:rsid w:val="00EC4207"/>
    <w:rsid w:val="00EC4410"/>
    <w:rsid w:val="00EC4D6B"/>
    <w:rsid w:val="00EC5653"/>
    <w:rsid w:val="00EC59ED"/>
    <w:rsid w:val="00EC6A03"/>
    <w:rsid w:val="00EC6A37"/>
    <w:rsid w:val="00EC6E53"/>
    <w:rsid w:val="00EC71CE"/>
    <w:rsid w:val="00EC7B02"/>
    <w:rsid w:val="00EC7E34"/>
    <w:rsid w:val="00ED1006"/>
    <w:rsid w:val="00ED10F4"/>
    <w:rsid w:val="00ED2818"/>
    <w:rsid w:val="00ED286A"/>
    <w:rsid w:val="00ED2EAF"/>
    <w:rsid w:val="00ED312F"/>
    <w:rsid w:val="00ED37DE"/>
    <w:rsid w:val="00ED478D"/>
    <w:rsid w:val="00ED4D08"/>
    <w:rsid w:val="00ED57AD"/>
    <w:rsid w:val="00ED6EE6"/>
    <w:rsid w:val="00ED7BA1"/>
    <w:rsid w:val="00EE12A6"/>
    <w:rsid w:val="00EE1A7A"/>
    <w:rsid w:val="00EE1D0E"/>
    <w:rsid w:val="00EE2B57"/>
    <w:rsid w:val="00EE2EF7"/>
    <w:rsid w:val="00EE327D"/>
    <w:rsid w:val="00EE3F42"/>
    <w:rsid w:val="00EE4993"/>
    <w:rsid w:val="00EE4BC7"/>
    <w:rsid w:val="00EE4EAD"/>
    <w:rsid w:val="00EE73FD"/>
    <w:rsid w:val="00EE74FD"/>
    <w:rsid w:val="00EF059F"/>
    <w:rsid w:val="00EF1162"/>
    <w:rsid w:val="00EF1522"/>
    <w:rsid w:val="00EF1677"/>
    <w:rsid w:val="00EF18FE"/>
    <w:rsid w:val="00EF197F"/>
    <w:rsid w:val="00EF1A07"/>
    <w:rsid w:val="00EF1A55"/>
    <w:rsid w:val="00EF1D7D"/>
    <w:rsid w:val="00EF35BF"/>
    <w:rsid w:val="00EF3BFC"/>
    <w:rsid w:val="00EF4111"/>
    <w:rsid w:val="00EF506F"/>
    <w:rsid w:val="00EF5787"/>
    <w:rsid w:val="00EF5D42"/>
    <w:rsid w:val="00EF5E85"/>
    <w:rsid w:val="00EF6052"/>
    <w:rsid w:val="00EF60D0"/>
    <w:rsid w:val="00F000FD"/>
    <w:rsid w:val="00F00583"/>
    <w:rsid w:val="00F00B01"/>
    <w:rsid w:val="00F011B0"/>
    <w:rsid w:val="00F01C21"/>
    <w:rsid w:val="00F020CE"/>
    <w:rsid w:val="00F02573"/>
    <w:rsid w:val="00F0271F"/>
    <w:rsid w:val="00F032EE"/>
    <w:rsid w:val="00F0336E"/>
    <w:rsid w:val="00F03515"/>
    <w:rsid w:val="00F035AC"/>
    <w:rsid w:val="00F036EA"/>
    <w:rsid w:val="00F03CDA"/>
    <w:rsid w:val="00F0482B"/>
    <w:rsid w:val="00F0528D"/>
    <w:rsid w:val="00F054B2"/>
    <w:rsid w:val="00F06597"/>
    <w:rsid w:val="00F06C67"/>
    <w:rsid w:val="00F06D69"/>
    <w:rsid w:val="00F06DFD"/>
    <w:rsid w:val="00F071D1"/>
    <w:rsid w:val="00F07533"/>
    <w:rsid w:val="00F10629"/>
    <w:rsid w:val="00F1103A"/>
    <w:rsid w:val="00F11414"/>
    <w:rsid w:val="00F14699"/>
    <w:rsid w:val="00F147ED"/>
    <w:rsid w:val="00F15FA5"/>
    <w:rsid w:val="00F2041C"/>
    <w:rsid w:val="00F20843"/>
    <w:rsid w:val="00F209B7"/>
    <w:rsid w:val="00F20BE9"/>
    <w:rsid w:val="00F20F5C"/>
    <w:rsid w:val="00F217BB"/>
    <w:rsid w:val="00F21FEE"/>
    <w:rsid w:val="00F2256F"/>
    <w:rsid w:val="00F232B9"/>
    <w:rsid w:val="00F2376F"/>
    <w:rsid w:val="00F2388C"/>
    <w:rsid w:val="00F243D8"/>
    <w:rsid w:val="00F25B56"/>
    <w:rsid w:val="00F2648B"/>
    <w:rsid w:val="00F27032"/>
    <w:rsid w:val="00F27196"/>
    <w:rsid w:val="00F30544"/>
    <w:rsid w:val="00F30609"/>
    <w:rsid w:val="00F30828"/>
    <w:rsid w:val="00F30F67"/>
    <w:rsid w:val="00F313D6"/>
    <w:rsid w:val="00F31ADA"/>
    <w:rsid w:val="00F32040"/>
    <w:rsid w:val="00F328CA"/>
    <w:rsid w:val="00F32E4C"/>
    <w:rsid w:val="00F32EE2"/>
    <w:rsid w:val="00F3477B"/>
    <w:rsid w:val="00F34DBF"/>
    <w:rsid w:val="00F35703"/>
    <w:rsid w:val="00F3659F"/>
    <w:rsid w:val="00F36E3E"/>
    <w:rsid w:val="00F405A8"/>
    <w:rsid w:val="00F40D74"/>
    <w:rsid w:val="00F40F0C"/>
    <w:rsid w:val="00F413E9"/>
    <w:rsid w:val="00F420D4"/>
    <w:rsid w:val="00F434AA"/>
    <w:rsid w:val="00F4364B"/>
    <w:rsid w:val="00F4467B"/>
    <w:rsid w:val="00F448D9"/>
    <w:rsid w:val="00F45B9E"/>
    <w:rsid w:val="00F462A7"/>
    <w:rsid w:val="00F474A6"/>
    <w:rsid w:val="00F47551"/>
    <w:rsid w:val="00F4766C"/>
    <w:rsid w:val="00F50426"/>
    <w:rsid w:val="00F5060E"/>
    <w:rsid w:val="00F507D1"/>
    <w:rsid w:val="00F50817"/>
    <w:rsid w:val="00F50E44"/>
    <w:rsid w:val="00F50EE4"/>
    <w:rsid w:val="00F519CE"/>
    <w:rsid w:val="00F51ADA"/>
    <w:rsid w:val="00F51E0F"/>
    <w:rsid w:val="00F52561"/>
    <w:rsid w:val="00F53005"/>
    <w:rsid w:val="00F5324E"/>
    <w:rsid w:val="00F55044"/>
    <w:rsid w:val="00F56339"/>
    <w:rsid w:val="00F5637E"/>
    <w:rsid w:val="00F56903"/>
    <w:rsid w:val="00F56EDB"/>
    <w:rsid w:val="00F57336"/>
    <w:rsid w:val="00F60203"/>
    <w:rsid w:val="00F607C5"/>
    <w:rsid w:val="00F60DEA"/>
    <w:rsid w:val="00F61BB6"/>
    <w:rsid w:val="00F62048"/>
    <w:rsid w:val="00F6240D"/>
    <w:rsid w:val="00F62D2C"/>
    <w:rsid w:val="00F6302A"/>
    <w:rsid w:val="00F634B5"/>
    <w:rsid w:val="00F63699"/>
    <w:rsid w:val="00F63950"/>
    <w:rsid w:val="00F639ED"/>
    <w:rsid w:val="00F64C2B"/>
    <w:rsid w:val="00F651BE"/>
    <w:rsid w:val="00F65C45"/>
    <w:rsid w:val="00F65CC5"/>
    <w:rsid w:val="00F67F53"/>
    <w:rsid w:val="00F703BE"/>
    <w:rsid w:val="00F70BCA"/>
    <w:rsid w:val="00F71355"/>
    <w:rsid w:val="00F71F69"/>
    <w:rsid w:val="00F7250E"/>
    <w:rsid w:val="00F7272C"/>
    <w:rsid w:val="00F72B72"/>
    <w:rsid w:val="00F72D2A"/>
    <w:rsid w:val="00F7327B"/>
    <w:rsid w:val="00F73FE4"/>
    <w:rsid w:val="00F7462B"/>
    <w:rsid w:val="00F74BB9"/>
    <w:rsid w:val="00F75582"/>
    <w:rsid w:val="00F75AF3"/>
    <w:rsid w:val="00F76EFA"/>
    <w:rsid w:val="00F77396"/>
    <w:rsid w:val="00F804BE"/>
    <w:rsid w:val="00F80A5D"/>
    <w:rsid w:val="00F817CE"/>
    <w:rsid w:val="00F82CAE"/>
    <w:rsid w:val="00F82E6A"/>
    <w:rsid w:val="00F83C82"/>
    <w:rsid w:val="00F8456C"/>
    <w:rsid w:val="00F84609"/>
    <w:rsid w:val="00F85991"/>
    <w:rsid w:val="00F859D8"/>
    <w:rsid w:val="00F868CC"/>
    <w:rsid w:val="00F868E4"/>
    <w:rsid w:val="00F868F5"/>
    <w:rsid w:val="00F87167"/>
    <w:rsid w:val="00F87BB2"/>
    <w:rsid w:val="00F87EC3"/>
    <w:rsid w:val="00F901A3"/>
    <w:rsid w:val="00F902DE"/>
    <w:rsid w:val="00F9044E"/>
    <w:rsid w:val="00F9056A"/>
    <w:rsid w:val="00F90F8D"/>
    <w:rsid w:val="00F9109B"/>
    <w:rsid w:val="00F9173D"/>
    <w:rsid w:val="00F918AB"/>
    <w:rsid w:val="00F9235D"/>
    <w:rsid w:val="00F92782"/>
    <w:rsid w:val="00F92E87"/>
    <w:rsid w:val="00F93AA9"/>
    <w:rsid w:val="00F9437B"/>
    <w:rsid w:val="00F94676"/>
    <w:rsid w:val="00F948B0"/>
    <w:rsid w:val="00F94F28"/>
    <w:rsid w:val="00F954A8"/>
    <w:rsid w:val="00F95EA8"/>
    <w:rsid w:val="00F9686F"/>
    <w:rsid w:val="00F96985"/>
    <w:rsid w:val="00F96E4D"/>
    <w:rsid w:val="00F97838"/>
    <w:rsid w:val="00FA0EB8"/>
    <w:rsid w:val="00FA0F2A"/>
    <w:rsid w:val="00FA10EB"/>
    <w:rsid w:val="00FA1248"/>
    <w:rsid w:val="00FA22F9"/>
    <w:rsid w:val="00FA24AD"/>
    <w:rsid w:val="00FA2A93"/>
    <w:rsid w:val="00FA2BB3"/>
    <w:rsid w:val="00FA3B5D"/>
    <w:rsid w:val="00FA3D67"/>
    <w:rsid w:val="00FA58AF"/>
    <w:rsid w:val="00FA60AD"/>
    <w:rsid w:val="00FA6601"/>
    <w:rsid w:val="00FA727F"/>
    <w:rsid w:val="00FB117F"/>
    <w:rsid w:val="00FB1799"/>
    <w:rsid w:val="00FB179D"/>
    <w:rsid w:val="00FB38A5"/>
    <w:rsid w:val="00FB3B4C"/>
    <w:rsid w:val="00FB4C80"/>
    <w:rsid w:val="00FB50E4"/>
    <w:rsid w:val="00FB5FA2"/>
    <w:rsid w:val="00FB6A6A"/>
    <w:rsid w:val="00FB7183"/>
    <w:rsid w:val="00FC15B1"/>
    <w:rsid w:val="00FC2FC0"/>
    <w:rsid w:val="00FC37C6"/>
    <w:rsid w:val="00FC482B"/>
    <w:rsid w:val="00FC5326"/>
    <w:rsid w:val="00FC5EE1"/>
    <w:rsid w:val="00FC7429"/>
    <w:rsid w:val="00FC7D0F"/>
    <w:rsid w:val="00FD0401"/>
    <w:rsid w:val="00FD07BA"/>
    <w:rsid w:val="00FD07F6"/>
    <w:rsid w:val="00FD18F5"/>
    <w:rsid w:val="00FD1EC8"/>
    <w:rsid w:val="00FD2521"/>
    <w:rsid w:val="00FD3138"/>
    <w:rsid w:val="00FD31AC"/>
    <w:rsid w:val="00FD47ED"/>
    <w:rsid w:val="00FD5180"/>
    <w:rsid w:val="00FD6006"/>
    <w:rsid w:val="00FD74DB"/>
    <w:rsid w:val="00FD7660"/>
    <w:rsid w:val="00FE0655"/>
    <w:rsid w:val="00FE1061"/>
    <w:rsid w:val="00FE2365"/>
    <w:rsid w:val="00FE3147"/>
    <w:rsid w:val="00FE32CB"/>
    <w:rsid w:val="00FE37D7"/>
    <w:rsid w:val="00FE422F"/>
    <w:rsid w:val="00FE4C7B"/>
    <w:rsid w:val="00FE557C"/>
    <w:rsid w:val="00FE5633"/>
    <w:rsid w:val="00FE63BF"/>
    <w:rsid w:val="00FE7336"/>
    <w:rsid w:val="00FE787C"/>
    <w:rsid w:val="00FE7F14"/>
    <w:rsid w:val="00FF084C"/>
    <w:rsid w:val="00FF10D9"/>
    <w:rsid w:val="00FF14A4"/>
    <w:rsid w:val="00FF2222"/>
    <w:rsid w:val="00FF25C0"/>
    <w:rsid w:val="00FF29AA"/>
    <w:rsid w:val="00FF2B96"/>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6E6FA-FAA4-6B45-B0C7-47CB0985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oa heading" w:uiPriority="39"/>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styleId="TOAHeading">
    <w:name w:val="toa heading"/>
    <w:basedOn w:val="Normal"/>
    <w:next w:val="Normal"/>
    <w:uiPriority w:val="39"/>
    <w:rsid w:val="0040243F"/>
    <w:pPr>
      <w:tabs>
        <w:tab w:val="left" w:pos="1247"/>
        <w:tab w:val="left" w:pos="2552"/>
        <w:tab w:val="left" w:pos="3856"/>
        <w:tab w:val="left" w:pos="5216"/>
        <w:tab w:val="left" w:pos="6464"/>
        <w:tab w:val="left" w:pos="7768"/>
      </w:tabs>
      <w:overflowPunct/>
      <w:autoSpaceDE/>
      <w:autoSpaceDN/>
      <w:adjustRightInd/>
      <w:spacing w:after="520" w:line="360" w:lineRule="atLeast"/>
    </w:pPr>
    <w:rPr>
      <w:rFonts w:ascii="Ericsson Hilda" w:eastAsiaTheme="majorEastAsia" w:hAnsi="Ericsson Hilda" w:cstheme="majorBidi"/>
      <w:b/>
      <w:bCs/>
      <w:sz w:val="28"/>
      <w:szCs w:val="24"/>
      <w:lang w:val="en-US" w:eastAsia="en-US"/>
    </w:rPr>
  </w:style>
  <w:style w:type="character" w:customStyle="1" w:styleId="bodytextChar0">
    <w:name w:val="bodytext Char"/>
    <w:basedOn w:val="BodyTextChar"/>
    <w:link w:val="bodytext0"/>
    <w:locked/>
    <w:rsid w:val="0040243F"/>
    <w:rPr>
      <w:rFonts w:ascii="Arial" w:eastAsia="Times New Roman" w:hAnsi="Arial" w:cs="Arial"/>
      <w:spacing w:val="2"/>
      <w:lang w:val="en-US" w:eastAsia="zh-CN"/>
    </w:rPr>
  </w:style>
  <w:style w:type="paragraph" w:customStyle="1" w:styleId="bodytext0">
    <w:name w:val="bodytext"/>
    <w:basedOn w:val="BodyText"/>
    <w:link w:val="bodytextChar0"/>
    <w:qFormat/>
    <w:rsid w:val="004024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Arial"/>
      <w:spacing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1973565">
      <w:bodyDiv w:val="1"/>
      <w:marLeft w:val="0"/>
      <w:marRight w:val="0"/>
      <w:marTop w:val="0"/>
      <w:marBottom w:val="0"/>
      <w:divBdr>
        <w:top w:val="none" w:sz="0" w:space="0" w:color="auto"/>
        <w:left w:val="none" w:sz="0" w:space="0" w:color="auto"/>
        <w:bottom w:val="none" w:sz="0" w:space="0" w:color="auto"/>
        <w:right w:val="none" w:sz="0" w:space="0" w:color="auto"/>
      </w:divBdr>
      <w:divsChild>
        <w:div w:id="891774104">
          <w:marLeft w:val="418"/>
          <w:marRight w:val="0"/>
          <w:marTop w:val="160"/>
          <w:marBottom w:val="0"/>
          <w:divBdr>
            <w:top w:val="none" w:sz="0" w:space="0" w:color="auto"/>
            <w:left w:val="none" w:sz="0" w:space="0" w:color="auto"/>
            <w:bottom w:val="none" w:sz="0" w:space="0" w:color="auto"/>
            <w:right w:val="none" w:sz="0" w:space="0" w:color="auto"/>
          </w:divBdr>
        </w:div>
      </w:divsChild>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28437050">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8552EE9-64A4-4369-8073-BF44814B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www.w3.org/2000/xmlns/"/>
    <ds:schemaRef ds:uri="2f282d3b-eb4a-4b09-b61f-b9593442e286"/>
    <ds:schemaRef ds:uri="http://www.w3.org/2001/XMLSchema-instance"/>
    <ds:schemaRef ds:uri="http://schemas.microsoft.com/sharepoint/v3"/>
    <ds:schemaRef ds:uri="d8762117-8292-4133-b1c7-eab5c6487cfd"/>
    <ds:schemaRef ds:uri="http://schemas.microsoft.com/office/infopath/2007/PartnerControl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5</Pages>
  <Words>2109</Words>
  <Characters>12023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2008-02-03T03:09:00Z</cp:lastPrinted>
  <dcterms:created xsi:type="dcterms:W3CDTF">2023-04-06T16:11:00Z</dcterms:created>
  <dcterms:modified xsi:type="dcterms:W3CDTF">2023-04-06T16:11:00Z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